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Cs/>
          <w:color w:val="000000"/>
          <w:sz w:val="32"/>
          <w:szCs w:val="32"/>
        </w:rPr>
      </w:pPr>
      <w:r>
        <w:rPr>
          <w:rFonts w:ascii="微软雅黑" w:hAnsi="微软雅黑" w:eastAsia="微软雅黑"/>
          <w:b/>
          <w:color w:val="000000"/>
          <w:sz w:val="32"/>
          <w:szCs w:val="32"/>
        </w:rPr>
        <w:t>20</w:t>
      </w:r>
      <w:r>
        <w:rPr>
          <w:rFonts w:hint="eastAsia" w:ascii="微软雅黑" w:hAnsi="微软雅黑" w:eastAsia="微软雅黑"/>
          <w:b/>
          <w:color w:val="000000"/>
          <w:sz w:val="32"/>
          <w:szCs w:val="32"/>
        </w:rPr>
        <w:t>24</w:t>
      </w:r>
      <w:r>
        <w:rPr>
          <w:rFonts w:ascii="微软雅黑" w:hAnsi="微软雅黑" w:eastAsia="微软雅黑"/>
          <w:b/>
          <w:color w:val="000000"/>
          <w:sz w:val="32"/>
          <w:szCs w:val="32"/>
        </w:rPr>
        <w:t>年</w:t>
      </w:r>
      <w:r>
        <w:rPr>
          <w:rFonts w:hint="eastAsia" w:ascii="微软雅黑" w:hAnsi="微软雅黑" w:eastAsia="微软雅黑"/>
          <w:b/>
          <w:color w:val="000000"/>
          <w:sz w:val="32"/>
          <w:szCs w:val="32"/>
        </w:rPr>
        <w:t>材料</w:t>
      </w:r>
      <w:r>
        <w:rPr>
          <w:rFonts w:ascii="微软雅黑" w:hAnsi="微软雅黑" w:eastAsia="微软雅黑"/>
          <w:b/>
          <w:color w:val="000000"/>
          <w:sz w:val="32"/>
          <w:szCs w:val="32"/>
        </w:rPr>
        <w:t>学院</w:t>
      </w:r>
      <w:r>
        <w:rPr>
          <w:rFonts w:hint="eastAsia" w:ascii="微软雅黑" w:hAnsi="微软雅黑" w:eastAsia="微软雅黑" w:cs="宋体"/>
          <w:b/>
          <w:color w:val="000000"/>
          <w:kern w:val="0"/>
          <w:sz w:val="32"/>
          <w:szCs w:val="32"/>
        </w:rPr>
        <w:t>普通全日制本科学生</w:t>
      </w:r>
      <w:r>
        <w:rPr>
          <w:rFonts w:ascii="微软雅黑" w:hAnsi="微软雅黑" w:eastAsia="微软雅黑"/>
          <w:b/>
          <w:color w:val="000000"/>
          <w:sz w:val="32"/>
          <w:szCs w:val="32"/>
        </w:rPr>
        <w:t>转专业工作实施细则</w:t>
      </w:r>
    </w:p>
    <w:p>
      <w:pPr>
        <w:jc w:val="center"/>
        <w:rPr>
          <w:b/>
          <w:bCs/>
          <w:color w:val="FF0000"/>
          <w:szCs w:val="21"/>
        </w:rPr>
      </w:pP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为提高学生学习的积极性、主动性和创造性，根据学校《普通全日制本科学生学籍管理规定》中的相关规定和</w:t>
      </w:r>
      <w:r>
        <w:rPr>
          <w:rFonts w:hint="eastAsia"/>
          <w:bCs/>
          <w:color w:val="000000"/>
          <w:sz w:val="24"/>
        </w:rPr>
        <w:t>本科生院</w:t>
      </w:r>
      <w:r>
        <w:rPr>
          <w:bCs/>
          <w:color w:val="000000"/>
          <w:sz w:val="24"/>
        </w:rPr>
        <w:t>关于</w:t>
      </w:r>
      <w:r>
        <w:rPr>
          <w:rFonts w:ascii="宋体" w:hAnsi="宋体"/>
          <w:bCs/>
          <w:color w:val="000000"/>
          <w:sz w:val="24"/>
        </w:rPr>
        <w:t>“</w:t>
      </w:r>
      <w:r>
        <w:rPr>
          <w:bCs/>
          <w:color w:val="000000"/>
          <w:sz w:val="24"/>
        </w:rPr>
        <w:t>20</w:t>
      </w:r>
      <w:r>
        <w:rPr>
          <w:rFonts w:hint="eastAsia"/>
          <w:bCs/>
          <w:color w:val="000000"/>
          <w:sz w:val="24"/>
        </w:rPr>
        <w:t>24</w:t>
      </w:r>
      <w:r>
        <w:rPr>
          <w:bCs/>
          <w:color w:val="000000"/>
          <w:sz w:val="24"/>
        </w:rPr>
        <w:t>年</w:t>
      </w:r>
      <w:r>
        <w:rPr>
          <w:rFonts w:hint="eastAsia"/>
          <w:bCs/>
          <w:color w:val="000000"/>
          <w:sz w:val="24"/>
        </w:rPr>
        <w:t>本科</w:t>
      </w:r>
      <w:r>
        <w:rPr>
          <w:bCs/>
          <w:color w:val="000000"/>
          <w:sz w:val="24"/>
        </w:rPr>
        <w:t>学生转专业工作通知</w:t>
      </w:r>
      <w:r>
        <w:rPr>
          <w:rFonts w:ascii="宋体" w:hAnsi="宋体"/>
          <w:bCs/>
          <w:color w:val="000000"/>
          <w:sz w:val="24"/>
        </w:rPr>
        <w:t>”</w:t>
      </w:r>
      <w:r>
        <w:rPr>
          <w:bCs/>
          <w:color w:val="000000"/>
          <w:sz w:val="24"/>
        </w:rPr>
        <w:t>，我院定于20</w:t>
      </w:r>
      <w:r>
        <w:rPr>
          <w:rFonts w:hint="eastAsia"/>
          <w:bCs/>
          <w:color w:val="000000"/>
          <w:sz w:val="24"/>
        </w:rPr>
        <w:t>24</w:t>
      </w:r>
      <w:r>
        <w:rPr>
          <w:bCs/>
          <w:color w:val="000000"/>
          <w:sz w:val="24"/>
        </w:rPr>
        <w:t>年4月</w:t>
      </w:r>
      <w:r>
        <w:rPr>
          <w:rFonts w:hint="eastAsia"/>
          <w:bCs/>
          <w:color w:val="000000"/>
          <w:sz w:val="24"/>
        </w:rPr>
        <w:t>8</w:t>
      </w:r>
      <w:r>
        <w:rPr>
          <w:bCs/>
          <w:color w:val="000000"/>
          <w:sz w:val="24"/>
        </w:rPr>
        <w:t>日至</w:t>
      </w:r>
      <w:r>
        <w:rPr>
          <w:rFonts w:hint="eastAsia"/>
          <w:bCs/>
          <w:color w:val="000000"/>
          <w:sz w:val="24"/>
        </w:rPr>
        <w:t>4</w:t>
      </w:r>
      <w:r>
        <w:rPr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</w:rPr>
        <w:t>24</w:t>
      </w:r>
      <w:r>
        <w:rPr>
          <w:bCs/>
          <w:color w:val="000000"/>
          <w:sz w:val="24"/>
        </w:rPr>
        <w:t>日对202</w:t>
      </w:r>
      <w:r>
        <w:rPr>
          <w:rFonts w:hint="eastAsia"/>
          <w:bCs/>
          <w:color w:val="000000"/>
          <w:sz w:val="24"/>
        </w:rPr>
        <w:t>3</w:t>
      </w:r>
      <w:r>
        <w:rPr>
          <w:bCs/>
          <w:color w:val="000000"/>
          <w:sz w:val="24"/>
        </w:rPr>
        <w:t>级普通全日制本科学生进行专业调整。为做好转专业工作，经党政联席会讨论，成立</w:t>
      </w:r>
      <w:r>
        <w:rPr>
          <w:rFonts w:hint="eastAsia"/>
          <w:bCs/>
          <w:color w:val="000000"/>
          <w:sz w:val="24"/>
        </w:rPr>
        <w:t>材料学院2024年转专业</w:t>
      </w:r>
      <w:r>
        <w:rPr>
          <w:bCs/>
          <w:color w:val="000000"/>
          <w:sz w:val="24"/>
        </w:rPr>
        <w:t>工作小组，具体工作安排和要求如下：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</w:p>
    <w:p>
      <w:pPr>
        <w:spacing w:line="36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一</w:t>
      </w:r>
      <w:r>
        <w:rPr>
          <w:rFonts w:hint="eastAsia"/>
          <w:b/>
          <w:bCs/>
          <w:color w:val="000000"/>
          <w:sz w:val="24"/>
        </w:rPr>
        <w:t>、材料</w:t>
      </w:r>
      <w:r>
        <w:rPr>
          <w:b/>
          <w:bCs/>
          <w:color w:val="000000"/>
          <w:sz w:val="24"/>
        </w:rPr>
        <w:t>学院转专业工作小组，小组成员如下：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组  长：</w:t>
      </w:r>
      <w:r>
        <w:rPr>
          <w:rFonts w:hint="eastAsia"/>
          <w:bCs/>
          <w:color w:val="000000"/>
          <w:sz w:val="24"/>
        </w:rPr>
        <w:t>殷官超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副组长：</w:t>
      </w:r>
      <w:r>
        <w:rPr>
          <w:rFonts w:hint="eastAsia"/>
          <w:bCs/>
          <w:color w:val="000000"/>
          <w:sz w:val="24"/>
        </w:rPr>
        <w:t>卢少平（纪委书记）、田仕</w:t>
      </w:r>
    </w:p>
    <w:p>
      <w:pPr>
        <w:spacing w:line="360" w:lineRule="auto"/>
        <w:ind w:left="1620" w:leftChars="200" w:hanging="1200" w:hangingChars="5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小组成员：</w:t>
      </w:r>
      <w:r>
        <w:rPr>
          <w:rFonts w:hint="eastAsia"/>
          <w:bCs/>
          <w:color w:val="000000"/>
          <w:sz w:val="24"/>
        </w:rPr>
        <w:t xml:space="preserve">丁 </w:t>
      </w:r>
      <w:r>
        <w:rPr>
          <w:bCs/>
          <w:color w:val="000000"/>
          <w:sz w:val="24"/>
        </w:rPr>
        <w:t xml:space="preserve"> </w:t>
      </w:r>
      <w:r>
        <w:rPr>
          <w:rFonts w:hint="eastAsia"/>
          <w:bCs/>
          <w:color w:val="000000"/>
          <w:sz w:val="24"/>
        </w:rPr>
        <w:t>瑶、</w:t>
      </w:r>
      <w:r>
        <w:rPr>
          <w:bCs/>
          <w:color w:val="000000"/>
          <w:sz w:val="24"/>
        </w:rPr>
        <w:t>顾少轩</w:t>
      </w:r>
      <w:r>
        <w:rPr>
          <w:rFonts w:hint="eastAsia"/>
          <w:bCs/>
          <w:color w:val="000000"/>
          <w:sz w:val="24"/>
        </w:rPr>
        <w:t>、</w:t>
      </w:r>
      <w:r>
        <w:rPr>
          <w:bCs/>
          <w:color w:val="000000"/>
          <w:sz w:val="24"/>
        </w:rPr>
        <w:t>周</w:t>
      </w:r>
      <w:r>
        <w:rPr>
          <w:rFonts w:hint="eastAsia"/>
          <w:bCs/>
          <w:color w:val="000000"/>
          <w:sz w:val="24"/>
        </w:rPr>
        <w:t xml:space="preserve">  </w:t>
      </w:r>
      <w:r>
        <w:rPr>
          <w:bCs/>
          <w:color w:val="000000"/>
          <w:sz w:val="24"/>
        </w:rPr>
        <w:t>静</w:t>
      </w:r>
      <w:r>
        <w:rPr>
          <w:rFonts w:hint="eastAsia"/>
          <w:bCs/>
          <w:color w:val="000000"/>
          <w:sz w:val="24"/>
        </w:rPr>
        <w:t>、赵春霞、丁安心、朱晓萌、冯  玮 、陈万煜、饶美娟、</w:t>
      </w:r>
      <w:r>
        <w:rPr>
          <w:bCs/>
          <w:color w:val="000000"/>
          <w:sz w:val="24"/>
        </w:rPr>
        <w:t>张乐媛</w:t>
      </w:r>
      <w:r>
        <w:rPr>
          <w:rFonts w:hint="eastAsia"/>
          <w:bCs/>
          <w:color w:val="000000"/>
          <w:sz w:val="24"/>
        </w:rPr>
        <w:t>、原思辰、文熙旋</w:t>
      </w:r>
    </w:p>
    <w:p>
      <w:pPr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二、接收转专业的对象及可转入学生数</w:t>
      </w:r>
    </w:p>
    <w:p>
      <w:pPr>
        <w:spacing w:line="360" w:lineRule="auto"/>
        <w:ind w:firstLine="480" w:firstLineChars="200"/>
        <w:rPr>
          <w:b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1、本次转专业的对象为武汉理工大学20</w:t>
      </w:r>
      <w:r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3级在校普通全日制学生，申请转入学生需满足</w:t>
      </w:r>
      <w:r>
        <w:rPr>
          <w:bCs/>
          <w:color w:val="000000"/>
          <w:sz w:val="24"/>
        </w:rPr>
        <w:t>必修课程平均学分绩点在</w:t>
      </w:r>
      <w:r>
        <w:rPr>
          <w:rFonts w:hint="eastAsia"/>
          <w:bCs/>
          <w:color w:val="000000"/>
          <w:sz w:val="24"/>
        </w:rPr>
        <w:t>3.0</w:t>
      </w:r>
      <w:r>
        <w:rPr>
          <w:bCs/>
          <w:color w:val="000000"/>
          <w:sz w:val="24"/>
        </w:rPr>
        <w:t>及以上（</w:t>
      </w:r>
      <w:r>
        <w:rPr>
          <w:rFonts w:hint="eastAsia"/>
          <w:bCs/>
          <w:color w:val="000000"/>
          <w:sz w:val="24"/>
        </w:rPr>
        <w:t>3.0</w:t>
      </w:r>
      <w:r>
        <w:rPr>
          <w:bCs/>
          <w:color w:val="000000"/>
          <w:sz w:val="24"/>
        </w:rPr>
        <w:t>=</w:t>
      </w:r>
      <w:r>
        <w:rPr>
          <w:rFonts w:hint="eastAsia"/>
          <w:bCs/>
          <w:color w:val="000000"/>
          <w:sz w:val="24"/>
        </w:rPr>
        <w:t>80</w:t>
      </w:r>
      <w:r>
        <w:rPr>
          <w:bCs/>
          <w:color w:val="000000"/>
          <w:sz w:val="24"/>
        </w:rPr>
        <w:t>分），且大一学年无不及格课程</w:t>
      </w:r>
      <w:r>
        <w:rPr>
          <w:rFonts w:hint="eastAsia"/>
          <w:bCs/>
          <w:color w:val="000000"/>
          <w:sz w:val="24"/>
        </w:rPr>
        <w:t>；并满足下列条件之一者，可以申请转专业。</w:t>
      </w:r>
    </w:p>
    <w:p>
      <w:pPr>
        <w:snapToGrid w:val="0"/>
        <w:spacing w:line="360" w:lineRule="auto"/>
        <w:ind w:firstLine="720" w:firstLineChars="3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条件1：学生有拟转入专业的专长或兴趣，转专业后更能发挥专长和兴趣的；</w:t>
      </w:r>
    </w:p>
    <w:p>
      <w:pPr>
        <w:snapToGrid w:val="0"/>
        <w:spacing w:line="360" w:lineRule="auto"/>
        <w:ind w:left="1463" w:leftChars="354" w:hanging="720" w:hangingChars="3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条件2：学生因某种疾病或生理缺陷（隐瞒既往病史者除外），经校医院检查证明确实不能在原专业学习，但尚能在其它专业学习的；</w:t>
      </w:r>
    </w:p>
    <w:p>
      <w:pPr>
        <w:snapToGrid w:val="0"/>
        <w:spacing w:line="360" w:lineRule="auto"/>
        <w:ind w:firstLine="720" w:firstLineChars="3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条件3：学生确有某种特殊困难，在原专业无法继续学习的。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2、材料学院可转入学生数如下表：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drawing>
          <wp:inline distT="0" distB="0" distL="0" distR="0">
            <wp:extent cx="5400040" cy="1457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</w:p>
    <w:p>
      <w:pPr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三、不接收转专业的对象</w:t>
      </w:r>
    </w:p>
    <w:p>
      <w:pPr>
        <w:snapToGrid w:val="0"/>
        <w:spacing w:before="62" w:beforeLines="20" w:line="36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按照学校</w:t>
      </w:r>
      <w:r>
        <w:rPr>
          <w:rFonts w:ascii="宋体" w:hAnsi="宋体"/>
          <w:bCs/>
          <w:color w:val="000000"/>
          <w:sz w:val="24"/>
        </w:rPr>
        <w:t>“</w:t>
      </w:r>
      <w:r>
        <w:rPr>
          <w:bCs/>
          <w:color w:val="000000"/>
          <w:sz w:val="24"/>
        </w:rPr>
        <w:t>20</w:t>
      </w:r>
      <w:r>
        <w:rPr>
          <w:rFonts w:hint="eastAsia"/>
          <w:bCs/>
          <w:color w:val="000000"/>
          <w:sz w:val="24"/>
        </w:rPr>
        <w:t>24</w:t>
      </w:r>
      <w:r>
        <w:rPr>
          <w:bCs/>
          <w:color w:val="000000"/>
          <w:sz w:val="24"/>
        </w:rPr>
        <w:t>年</w:t>
      </w:r>
      <w:r>
        <w:rPr>
          <w:rFonts w:hint="eastAsia"/>
          <w:bCs/>
          <w:color w:val="000000"/>
          <w:sz w:val="24"/>
        </w:rPr>
        <w:t>本科</w:t>
      </w:r>
      <w:r>
        <w:rPr>
          <w:bCs/>
          <w:color w:val="000000"/>
          <w:sz w:val="24"/>
        </w:rPr>
        <w:t>学生转专业工作</w:t>
      </w:r>
      <w:r>
        <w:rPr>
          <w:rFonts w:hint="eastAsia"/>
          <w:bCs/>
          <w:color w:val="000000"/>
          <w:sz w:val="24"/>
        </w:rPr>
        <w:t>的</w:t>
      </w:r>
      <w:r>
        <w:rPr>
          <w:bCs/>
          <w:color w:val="000000"/>
          <w:sz w:val="24"/>
        </w:rPr>
        <w:t>通知</w:t>
      </w:r>
      <w:r>
        <w:rPr>
          <w:rFonts w:ascii="宋体" w:hAnsi="宋体"/>
          <w:bCs/>
          <w:color w:val="000000"/>
          <w:sz w:val="24"/>
        </w:rPr>
        <w:t>”</w:t>
      </w:r>
      <w:r>
        <w:rPr>
          <w:rFonts w:hint="eastAsia" w:ascii="宋体" w:hAnsi="宋体"/>
          <w:bCs/>
          <w:color w:val="000000"/>
          <w:sz w:val="24"/>
        </w:rPr>
        <w:t>第四条中“学生有下列情况之一者，不允许转专业或限制转专业”的相关规定，属于以</w:t>
      </w:r>
      <w:r>
        <w:rPr>
          <w:bCs/>
          <w:color w:val="000000"/>
          <w:sz w:val="24"/>
        </w:rPr>
        <w:t>下8类</w:t>
      </w:r>
      <w:r>
        <w:rPr>
          <w:rFonts w:hint="eastAsia" w:ascii="宋体" w:hAnsi="宋体"/>
          <w:bCs/>
          <w:color w:val="000000"/>
          <w:sz w:val="24"/>
        </w:rPr>
        <w:t>情况者不接收转入</w:t>
      </w:r>
      <w:r>
        <w:rPr>
          <w:rFonts w:hint="eastAsia"/>
          <w:bCs/>
          <w:color w:val="000000"/>
          <w:sz w:val="24"/>
        </w:rPr>
        <w:t>我院相关专业类的申请。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1、定向培养的学生、高水平</w:t>
      </w:r>
      <w:r>
        <w:rPr>
          <w:bCs/>
          <w:color w:val="000000"/>
          <w:sz w:val="24"/>
        </w:rPr>
        <w:t>运动员</w:t>
      </w:r>
      <w:r>
        <w:rPr>
          <w:rFonts w:hint="eastAsia"/>
          <w:bCs/>
          <w:color w:val="000000"/>
          <w:sz w:val="24"/>
        </w:rPr>
        <w:t>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、正在休学、保留学籍或保留入学资格者；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3、已有转学经历者；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4、以外国语言文学类专业保送的学生不能转入非外国语言文学类专业；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、艺术类专业的学生，不能转入非艺术类专业；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6</w:t>
      </w:r>
      <w:r>
        <w:rPr>
          <w:rFonts w:hint="eastAsia"/>
          <w:bCs/>
          <w:color w:val="000000"/>
          <w:sz w:val="24"/>
        </w:rPr>
        <w:t>、航海类专业（航海技术专业、轮机工程专业）学生不能转入非航海类专业；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7</w:t>
      </w:r>
      <w:r>
        <w:rPr>
          <w:rFonts w:hint="eastAsia"/>
          <w:bCs/>
          <w:color w:val="000000"/>
          <w:sz w:val="24"/>
        </w:rPr>
        <w:t>、国际教育学院学生，只能在国际教育学院内部调整专业；</w:t>
      </w:r>
    </w:p>
    <w:p>
      <w:pPr>
        <w:snapToGrid w:val="0"/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8</w:t>
      </w:r>
      <w:r>
        <w:rPr>
          <w:rFonts w:hint="eastAsia"/>
          <w:bCs/>
          <w:color w:val="000000"/>
          <w:sz w:val="24"/>
        </w:rPr>
        <w:t>、艾克斯马赛学院学生，只能在艾克斯马赛学院内部调整专业。</w:t>
      </w:r>
    </w:p>
    <w:p>
      <w:pPr>
        <w:snapToGrid w:val="0"/>
        <w:spacing w:line="360" w:lineRule="auto"/>
        <w:rPr>
          <w:bCs/>
          <w:color w:val="000000"/>
          <w:sz w:val="24"/>
        </w:rPr>
      </w:pPr>
    </w:p>
    <w:p>
      <w:pPr>
        <w:snapToGrid w:val="0"/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四、</w:t>
      </w:r>
      <w:r>
        <w:rPr>
          <w:b/>
          <w:bCs/>
          <w:color w:val="000000"/>
          <w:sz w:val="24"/>
        </w:rPr>
        <w:t>考核办法及接收原则</w:t>
      </w:r>
    </w:p>
    <w:p>
      <w:pPr>
        <w:adjustRightInd w:val="0"/>
        <w:snapToGrid w:val="0"/>
        <w:spacing w:line="360" w:lineRule="auto"/>
        <w:ind w:left="450" w:leftChars="100" w:hanging="240" w:hangingChars="1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1、材料类各专业接收：限</w:t>
      </w:r>
      <w:bookmarkStart w:id="0" w:name="_Hlk100916644"/>
      <w:r>
        <w:rPr>
          <w:rFonts w:hint="eastAsia"/>
          <w:bCs/>
          <w:color w:val="000000"/>
          <w:sz w:val="24"/>
        </w:rPr>
        <w:t>高考非综改省份科类为理工科、或“3</w:t>
      </w:r>
      <w:r>
        <w:rPr>
          <w:bCs/>
          <w:color w:val="000000"/>
          <w:sz w:val="24"/>
        </w:rPr>
        <w:t>+3</w:t>
      </w:r>
      <w:r>
        <w:rPr>
          <w:rFonts w:hint="eastAsia"/>
          <w:bCs/>
          <w:color w:val="000000"/>
          <w:sz w:val="24"/>
        </w:rPr>
        <w:t>”模式高考科目为物理</w:t>
      </w:r>
      <w:bookmarkEnd w:id="0"/>
      <w:r>
        <w:rPr>
          <w:rFonts w:hint="eastAsia"/>
          <w:bCs/>
          <w:color w:val="000000"/>
          <w:sz w:val="24"/>
        </w:rPr>
        <w:t>、</w:t>
      </w:r>
      <w:bookmarkStart w:id="1" w:name="_Hlk100916944"/>
      <w:r>
        <w:rPr>
          <w:rFonts w:hint="eastAsia"/>
          <w:bCs/>
          <w:color w:val="000000"/>
          <w:sz w:val="24"/>
        </w:rPr>
        <w:t>或“3</w:t>
      </w:r>
      <w:r>
        <w:rPr>
          <w:bCs/>
          <w:color w:val="000000"/>
          <w:sz w:val="24"/>
        </w:rPr>
        <w:t>+1+2</w:t>
      </w:r>
      <w:r>
        <w:rPr>
          <w:rFonts w:hint="eastAsia"/>
          <w:bCs/>
          <w:color w:val="000000"/>
          <w:sz w:val="24"/>
        </w:rPr>
        <w:t>”模式首选科目为物理</w:t>
      </w:r>
      <w:bookmarkEnd w:id="1"/>
      <w:r>
        <w:rPr>
          <w:rFonts w:hint="eastAsia"/>
          <w:bCs/>
          <w:color w:val="000000"/>
          <w:sz w:val="24"/>
        </w:rPr>
        <w:t>+再选科目为化学。</w:t>
      </w:r>
    </w:p>
    <w:p>
      <w:pPr>
        <w:adjustRightInd w:val="0"/>
        <w:snapToGrid w:val="0"/>
        <w:spacing w:line="360" w:lineRule="auto"/>
        <w:ind w:firstLine="240" w:firstLineChars="1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、综合成绩计算方式：</w:t>
      </w:r>
    </w:p>
    <w:p>
      <w:pPr>
        <w:adjustRightInd w:val="0"/>
        <w:snapToGrid w:val="0"/>
        <w:spacing w:line="360" w:lineRule="auto"/>
        <w:ind w:firstLine="420"/>
        <w:jc w:val="center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综合成绩 = </w:t>
      </w:r>
      <w:r>
        <w:rPr>
          <w:bCs/>
          <w:color w:val="000000"/>
          <w:sz w:val="24"/>
        </w:rPr>
        <w:t>第一学期</w:t>
      </w:r>
      <w:r>
        <w:rPr>
          <w:rFonts w:hint="eastAsia"/>
          <w:bCs/>
          <w:color w:val="000000"/>
          <w:sz w:val="24"/>
        </w:rPr>
        <w:t>课程</w:t>
      </w:r>
      <w:r>
        <w:rPr>
          <w:bCs/>
          <w:color w:val="000000"/>
          <w:sz w:val="24"/>
        </w:rPr>
        <w:t>的平均成绩</w:t>
      </w:r>
      <w:r>
        <w:rPr>
          <w:bCs/>
          <w:color w:val="000000"/>
          <w:sz w:val="24"/>
        </w:rPr>
        <w:sym w:font="Symbol" w:char="F0B4"/>
      </w:r>
      <w:r>
        <w:rPr>
          <w:bCs/>
          <w:color w:val="000000"/>
          <w:sz w:val="24"/>
        </w:rPr>
        <w:t>0.</w:t>
      </w:r>
      <w:r>
        <w:rPr>
          <w:rFonts w:hint="eastAsia"/>
          <w:bCs/>
          <w:color w:val="000000"/>
          <w:sz w:val="24"/>
        </w:rPr>
        <w:t>7</w:t>
      </w:r>
      <w:r>
        <w:rPr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 xml:space="preserve"> </w:t>
      </w:r>
      <w:r>
        <w:rPr>
          <w:bCs/>
          <w:color w:val="000000"/>
          <w:sz w:val="24"/>
        </w:rPr>
        <w:t>+</w:t>
      </w:r>
      <w:r>
        <w:rPr>
          <w:rFonts w:hint="eastAsia"/>
          <w:bCs/>
          <w:color w:val="000000"/>
          <w:sz w:val="24"/>
        </w:rPr>
        <w:t xml:space="preserve"> (</w:t>
      </w:r>
      <w:r>
        <w:rPr>
          <w:bCs/>
          <w:color w:val="000000"/>
          <w:sz w:val="24"/>
        </w:rPr>
        <w:t>英语成绩+高数成绩</w:t>
      </w:r>
      <w:r>
        <w:rPr>
          <w:rFonts w:hint="eastAsia"/>
          <w:bCs/>
          <w:color w:val="000000"/>
          <w:sz w:val="24"/>
        </w:rPr>
        <w:t>)</w:t>
      </w:r>
      <w:r>
        <w:rPr>
          <w:bCs/>
          <w:color w:val="000000"/>
          <w:sz w:val="24"/>
        </w:rPr>
        <w:t>÷2</w:t>
      </w:r>
      <w:r>
        <w:rPr>
          <w:bCs/>
          <w:color w:val="000000"/>
          <w:sz w:val="24"/>
        </w:rPr>
        <w:sym w:font="Symbol" w:char="F0B4"/>
      </w:r>
      <w:r>
        <w:rPr>
          <w:bCs/>
          <w:color w:val="000000"/>
          <w:sz w:val="24"/>
        </w:rPr>
        <w:t>0.25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（其中“高等数学C”</w:t>
      </w:r>
      <w:r>
        <w:rPr>
          <w:bCs/>
          <w:color w:val="000000"/>
          <w:sz w:val="24"/>
        </w:rPr>
        <w:t>成绩按照</w:t>
      </w:r>
      <w:r>
        <w:rPr>
          <w:rFonts w:hint="eastAsia"/>
          <w:bCs/>
          <w:color w:val="000000"/>
          <w:sz w:val="24"/>
        </w:rPr>
        <w:t>该</w:t>
      </w:r>
      <w:r>
        <w:rPr>
          <w:bCs/>
          <w:color w:val="000000"/>
          <w:sz w:val="24"/>
        </w:rPr>
        <w:t>课程</w:t>
      </w:r>
      <w:r>
        <w:rPr>
          <w:rFonts w:hint="eastAsia"/>
          <w:bCs/>
          <w:color w:val="000000"/>
          <w:sz w:val="24"/>
        </w:rPr>
        <w:t>成绩</w:t>
      </w:r>
      <w:r>
        <w:rPr>
          <w:bCs/>
          <w:color w:val="000000"/>
          <w:sz w:val="24"/>
        </w:rPr>
        <w:t>的80%进行折算</w:t>
      </w:r>
      <w:r>
        <w:rPr>
          <w:rFonts w:hint="eastAsia"/>
          <w:bCs/>
          <w:color w:val="000000"/>
          <w:sz w:val="24"/>
        </w:rPr>
        <w:t>）。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bCs/>
          <w:color w:val="000000"/>
          <w:sz w:val="24"/>
        </w:rPr>
        <w:t>3</w:t>
      </w:r>
      <w:r>
        <w:rPr>
          <w:rFonts w:hint="eastAsia"/>
          <w:bCs/>
          <w:color w:val="000000"/>
          <w:sz w:val="24"/>
        </w:rPr>
        <w:t>、接收原则：</w:t>
      </w:r>
      <w:r>
        <w:rPr>
          <w:bCs/>
          <w:color w:val="000000"/>
          <w:sz w:val="24"/>
        </w:rPr>
        <w:t>按</w:t>
      </w:r>
      <w:r>
        <w:rPr>
          <w:rFonts w:hint="eastAsia"/>
          <w:bCs/>
          <w:color w:val="000000"/>
          <w:sz w:val="24"/>
        </w:rPr>
        <w:t>学生综合</w:t>
      </w:r>
      <w:r>
        <w:rPr>
          <w:bCs/>
          <w:color w:val="000000"/>
          <w:sz w:val="24"/>
        </w:rPr>
        <w:t>成绩排名，择优</w:t>
      </w:r>
      <w:r>
        <w:rPr>
          <w:rFonts w:hint="eastAsia"/>
          <w:bCs/>
          <w:color w:val="000000"/>
          <w:sz w:val="24"/>
        </w:rPr>
        <w:t>遴选</w:t>
      </w:r>
      <w:r>
        <w:rPr>
          <w:bCs/>
          <w:color w:val="000000"/>
          <w:sz w:val="24"/>
        </w:rPr>
        <w:t>。</w:t>
      </w:r>
    </w:p>
    <w:p>
      <w:pPr>
        <w:adjustRightInd w:val="0"/>
        <w:snapToGrid w:val="0"/>
        <w:spacing w:line="360" w:lineRule="auto"/>
        <w:ind w:left="420" w:leftChars="200"/>
        <w:rPr>
          <w:bCs/>
          <w:color w:val="000000"/>
          <w:sz w:val="24"/>
        </w:rPr>
      </w:pPr>
      <w:r>
        <w:rPr>
          <w:bCs/>
          <w:color w:val="000000"/>
          <w:sz w:val="24"/>
        </w:rPr>
        <w:t>4</w:t>
      </w:r>
      <w:r>
        <w:rPr>
          <w:rFonts w:hint="eastAsia"/>
          <w:bCs/>
          <w:color w:val="000000"/>
          <w:sz w:val="24"/>
        </w:rPr>
        <w:t>、</w:t>
      </w:r>
      <w:r>
        <w:rPr>
          <w:bCs/>
          <w:color w:val="000000"/>
          <w:sz w:val="24"/>
        </w:rPr>
        <w:t>转入人数与自然班原有人数</w:t>
      </w:r>
      <w:r>
        <w:rPr>
          <w:rFonts w:hint="eastAsia"/>
          <w:bCs/>
          <w:color w:val="000000"/>
          <w:sz w:val="24"/>
        </w:rPr>
        <w:t>之和</w:t>
      </w:r>
      <w:r>
        <w:rPr>
          <w:bCs/>
          <w:color w:val="000000"/>
          <w:sz w:val="24"/>
        </w:rPr>
        <w:t>原则上不超过</w:t>
      </w:r>
      <w:r>
        <w:rPr>
          <w:rFonts w:hint="eastAsia"/>
          <w:bCs/>
          <w:color w:val="000000"/>
          <w:sz w:val="24"/>
        </w:rPr>
        <w:t>35</w:t>
      </w:r>
      <w:r>
        <w:rPr>
          <w:bCs/>
          <w:color w:val="000000"/>
          <w:sz w:val="24"/>
        </w:rPr>
        <w:t>人</w:t>
      </w:r>
      <w:r>
        <w:rPr>
          <w:rFonts w:hint="eastAsia"/>
          <w:bCs/>
          <w:color w:val="000000"/>
          <w:sz w:val="24"/>
        </w:rPr>
        <w:t>；第一志愿人数超过专业计划接收人数时，不接收第二志愿。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、培养方案差异过大的专业学生转入材料学院须降级学习。</w:t>
      </w:r>
    </w:p>
    <w:p>
      <w:pPr>
        <w:adjustRightInd w:val="0"/>
        <w:snapToGrid w:val="0"/>
        <w:spacing w:line="360" w:lineRule="auto"/>
        <w:ind w:left="420" w:left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6、优先考虑大学生士兵退役后复学或参与创新创业、并取得一定成绩的学生转入相关主修专业的需求。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</w:p>
    <w:p>
      <w:pPr>
        <w:snapToGrid w:val="0"/>
        <w:spacing w:line="360" w:lineRule="auto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五</w:t>
      </w:r>
      <w:r>
        <w:rPr>
          <w:b/>
          <w:bCs/>
          <w:color w:val="000000"/>
          <w:sz w:val="24"/>
        </w:rPr>
        <w:t>、转专业程序</w:t>
      </w:r>
      <w:r>
        <w:rPr>
          <w:rFonts w:hint="eastAsia"/>
          <w:b/>
          <w:bCs/>
          <w:color w:val="000000"/>
          <w:sz w:val="24"/>
        </w:rPr>
        <w:t>及时间安排</w:t>
      </w:r>
    </w:p>
    <w:p>
      <w:pPr>
        <w:adjustRightInd w:val="0"/>
        <w:snapToGrid w:val="0"/>
        <w:spacing w:line="360" w:lineRule="auto"/>
        <w:ind w:firstLine="420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1、学校转专业报名工作采用网上报名的方</w:t>
      </w:r>
      <w:r>
        <w:rPr>
          <w:bCs/>
          <w:color w:val="000000"/>
          <w:sz w:val="24"/>
        </w:rPr>
        <w:t>式。202</w:t>
      </w:r>
      <w:r>
        <w:rPr>
          <w:rFonts w:hint="eastAsia"/>
          <w:bCs/>
          <w:color w:val="000000"/>
          <w:sz w:val="24"/>
        </w:rPr>
        <w:t>4</w:t>
      </w:r>
      <w:r>
        <w:rPr>
          <w:bCs/>
          <w:color w:val="000000"/>
          <w:sz w:val="24"/>
        </w:rPr>
        <w:t>年4月</w:t>
      </w:r>
      <w:r>
        <w:rPr>
          <w:rFonts w:hint="eastAsia"/>
          <w:bCs/>
          <w:color w:val="000000"/>
          <w:sz w:val="24"/>
        </w:rPr>
        <w:t>7</w:t>
      </w:r>
      <w:r>
        <w:rPr>
          <w:bCs/>
          <w:color w:val="000000"/>
          <w:sz w:val="24"/>
        </w:rPr>
        <w:t>日－4月</w:t>
      </w:r>
      <w:r>
        <w:rPr>
          <w:rFonts w:hint="eastAsia"/>
          <w:bCs/>
          <w:color w:val="000000"/>
          <w:sz w:val="24"/>
        </w:rPr>
        <w:t>12</w:t>
      </w:r>
      <w:r>
        <w:rPr>
          <w:bCs/>
          <w:color w:val="000000"/>
          <w:sz w:val="24"/>
        </w:rPr>
        <w:t>日，</w:t>
      </w:r>
      <w:r>
        <w:rPr>
          <w:rFonts w:hint="eastAsia" w:ascii="宋体" w:hAnsi="宋体"/>
          <w:bCs/>
          <w:color w:val="000000"/>
          <w:sz w:val="24"/>
        </w:rPr>
        <w:t>学生在学分制综合教务管理信息系统中提交转专业申请，并将</w:t>
      </w:r>
      <w:r>
        <w:rPr>
          <w:rFonts w:hint="eastAsia" w:ascii="宋体" w:hAnsi="宋体" w:cs="Arial"/>
          <w:color w:val="000000"/>
          <w:kern w:val="0"/>
          <w:sz w:val="24"/>
        </w:rPr>
        <w:t>签署了学院意见（盖学院公章）的审批表和在校期间的成绩单（盖学院公章）送到材料学院教学办，材料学院教学办在学分制综合教务管理信息系统中进行申请确认。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2、申请转入材料科学与工程专业的学生，</w:t>
      </w:r>
      <w:bookmarkStart w:id="2" w:name="_Hlk100817287"/>
      <w:r>
        <w:rPr>
          <w:rFonts w:hint="eastAsia"/>
          <w:bCs/>
          <w:color w:val="000000"/>
          <w:sz w:val="24"/>
        </w:rPr>
        <w:t>请备注专业（方向）名称：</w:t>
      </w:r>
      <w:bookmarkEnd w:id="2"/>
      <w:r>
        <w:rPr>
          <w:rFonts w:hint="eastAsia"/>
          <w:bCs/>
          <w:color w:val="000000"/>
          <w:sz w:val="24"/>
        </w:rPr>
        <w:t>材料科学与工程（材料科学方向）、材料科学与工程（材料工程1方向）、材料科学与工程（材料工程2方向）。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3、2024年4月15日－5月22日</w:t>
      </w:r>
      <w:r>
        <w:rPr>
          <w:bCs/>
          <w:color w:val="000000"/>
          <w:sz w:val="24"/>
        </w:rPr>
        <w:t>，</w:t>
      </w:r>
      <w:r>
        <w:rPr>
          <w:rFonts w:hint="eastAsia"/>
          <w:bCs/>
          <w:color w:val="000000"/>
          <w:sz w:val="24"/>
        </w:rPr>
        <w:t>材料</w:t>
      </w:r>
      <w:r>
        <w:rPr>
          <w:bCs/>
          <w:color w:val="000000"/>
          <w:sz w:val="24"/>
        </w:rPr>
        <w:t>学院组织考核</w:t>
      </w:r>
      <w:r>
        <w:rPr>
          <w:rFonts w:hint="eastAsia"/>
          <w:bCs/>
          <w:color w:val="000000"/>
          <w:sz w:val="24"/>
        </w:rPr>
        <w:t>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4、2024年4月22日前，材料学院完成第一志愿转入确认，4月24日前完成第二志愿转入确认，并将数据上报本科生院。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5、学校公示“拟批准转专业学生名单”后，因个人原因要放弃的，需在学校公示一周内向学校本科生院提出放弃请求，逾期不再受理。</w:t>
      </w:r>
    </w:p>
    <w:p>
      <w:pPr>
        <w:adjustRightInd w:val="0"/>
        <w:snapToGrid w:val="0"/>
        <w:spacing w:line="360" w:lineRule="auto"/>
        <w:ind w:firstLine="420"/>
        <w:rPr>
          <w:bCs/>
          <w:sz w:val="24"/>
        </w:rPr>
      </w:pPr>
      <w:r>
        <w:rPr>
          <w:rFonts w:hint="eastAsia"/>
          <w:bCs/>
          <w:color w:val="000000"/>
          <w:sz w:val="24"/>
        </w:rPr>
        <w:t>6、</w:t>
      </w:r>
      <w:r>
        <w:rPr>
          <w:bCs/>
          <w:color w:val="000000"/>
          <w:sz w:val="24"/>
        </w:rPr>
        <w:t>在申请转专业期间，学生应安心在现专业学习并参加期末考试</w:t>
      </w:r>
      <w:r>
        <w:rPr>
          <w:rFonts w:hint="eastAsia"/>
          <w:b/>
          <w:bCs/>
          <w:sz w:val="24"/>
        </w:rPr>
        <w:t>；</w:t>
      </w:r>
      <w:r>
        <w:rPr>
          <w:bCs/>
          <w:sz w:val="24"/>
        </w:rPr>
        <w:t>正式转专业</w:t>
      </w:r>
      <w:r>
        <w:rPr>
          <w:b/>
          <w:bCs/>
          <w:color w:val="FF0000"/>
          <w:sz w:val="24"/>
        </w:rPr>
        <w:t>（20</w:t>
      </w:r>
      <w:r>
        <w:rPr>
          <w:rFonts w:hint="eastAsia"/>
          <w:b/>
          <w:bCs/>
          <w:color w:val="FF0000"/>
          <w:sz w:val="24"/>
        </w:rPr>
        <w:t>24</w:t>
      </w:r>
      <w:r>
        <w:rPr>
          <w:b/>
          <w:bCs/>
          <w:color w:val="FF0000"/>
          <w:sz w:val="24"/>
        </w:rPr>
        <w:t>年9月1日）</w:t>
      </w:r>
      <w:r>
        <w:rPr>
          <w:bCs/>
          <w:sz w:val="24"/>
        </w:rPr>
        <w:t>以前，202</w:t>
      </w:r>
      <w:r>
        <w:rPr>
          <w:rFonts w:hint="eastAsia"/>
          <w:bCs/>
          <w:sz w:val="24"/>
        </w:rPr>
        <w:t>3</w:t>
      </w:r>
      <w:r>
        <w:rPr>
          <w:bCs/>
          <w:sz w:val="24"/>
        </w:rPr>
        <w:t>-20</w:t>
      </w:r>
      <w:r>
        <w:rPr>
          <w:rFonts w:hint="eastAsia"/>
          <w:bCs/>
          <w:sz w:val="24"/>
        </w:rPr>
        <w:t>24</w:t>
      </w:r>
      <w:r>
        <w:rPr>
          <w:bCs/>
          <w:sz w:val="24"/>
        </w:rPr>
        <w:t>学年第2学期</w:t>
      </w:r>
      <w:r>
        <w:rPr>
          <w:rFonts w:hint="eastAsia"/>
          <w:bCs/>
          <w:sz w:val="24"/>
        </w:rPr>
        <w:t>如有</w:t>
      </w:r>
      <w:r>
        <w:rPr>
          <w:b/>
          <w:bCs/>
          <w:color w:val="FF0000"/>
          <w:sz w:val="24"/>
        </w:rPr>
        <w:t>课程考核不合格</w:t>
      </w:r>
      <w:r>
        <w:rPr>
          <w:bCs/>
          <w:sz w:val="24"/>
        </w:rPr>
        <w:t>，</w:t>
      </w:r>
      <w:r>
        <w:rPr>
          <w:rFonts w:hint="eastAsia"/>
          <w:bCs/>
          <w:sz w:val="24"/>
        </w:rPr>
        <w:t>材料</w:t>
      </w:r>
      <w:r>
        <w:rPr>
          <w:bCs/>
          <w:sz w:val="24"/>
        </w:rPr>
        <w:t>学院</w:t>
      </w:r>
      <w:r>
        <w:rPr>
          <w:b/>
          <w:bCs/>
          <w:color w:val="FF0000"/>
          <w:sz w:val="24"/>
        </w:rPr>
        <w:t>将取消其转专业的资格</w:t>
      </w:r>
      <w:r>
        <w:rPr>
          <w:b/>
          <w:bCs/>
          <w:color w:val="000000"/>
          <w:sz w:val="24"/>
        </w:rPr>
        <w:t>。</w:t>
      </w:r>
    </w:p>
    <w:p>
      <w:pPr>
        <w:adjustRightInd w:val="0"/>
        <w:snapToGrid w:val="0"/>
        <w:spacing w:line="360" w:lineRule="auto"/>
        <w:ind w:firstLine="42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7、转专业结果9月初经学校正式批准后，所有学籍及相关部门信息予以变更，学院不再受理学生要求转回原专业的申请。</w:t>
      </w:r>
    </w:p>
    <w:p>
      <w:pPr>
        <w:pStyle w:val="7"/>
        <w:spacing w:before="0" w:beforeAutospacing="0" w:after="0" w:afterAutospacing="0" w:line="360" w:lineRule="auto"/>
        <w:rPr>
          <w:rFonts w:ascii="Times New Roman" w:hAnsi="Times New Roman" w:cs="Times New Roman"/>
          <w:b/>
          <w:color w:val="000000"/>
        </w:rPr>
      </w:pPr>
      <w:r>
        <w:rPr>
          <w:rFonts w:hint="eastAsia" w:ascii="Times New Roman" w:hAnsi="Times New Roman" w:cs="Times New Roman"/>
          <w:b/>
          <w:color w:val="000000"/>
        </w:rPr>
        <w:t>六、转专业工作</w:t>
      </w:r>
      <w:r>
        <w:rPr>
          <w:rFonts w:ascii="Times New Roman" w:hAnsi="Times New Roman" w:cs="Times New Roman"/>
          <w:b/>
          <w:color w:val="000000"/>
        </w:rPr>
        <w:t>咨询</w:t>
      </w:r>
      <w:r>
        <w:rPr>
          <w:rFonts w:hint="eastAsia" w:ascii="Times New Roman" w:hAnsi="Times New Roman" w:cs="Times New Roman"/>
          <w:b/>
          <w:color w:val="000000"/>
        </w:rPr>
        <w:t>及投诉方式</w:t>
      </w:r>
    </w:p>
    <w:p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材料学院教学办Email：clxyjxb@whut.edu.cn</w:t>
      </w:r>
    </w:p>
    <w:p>
      <w:pPr>
        <w:spacing w:line="360" w:lineRule="auto"/>
        <w:ind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材料学院转专业QQ群号：879476710  群名称：23级材料人</w:t>
      </w:r>
    </w:p>
    <w:p>
      <w:pPr>
        <w:spacing w:line="360" w:lineRule="auto"/>
        <w:ind w:firstLine="480"/>
        <w:rPr>
          <w:bCs/>
          <w:color w:val="000000"/>
        </w:rPr>
      </w:pPr>
      <w:r>
        <w:rPr>
          <w:rFonts w:hint="eastAsia"/>
          <w:bCs/>
          <w:color w:val="000000"/>
          <w:sz w:val="24"/>
        </w:rPr>
        <w:t>材料学院教学办</w:t>
      </w:r>
      <w:r>
        <w:rPr>
          <w:color w:val="000000"/>
        </w:rPr>
        <w:t xml:space="preserve">  </w:t>
      </w:r>
      <w:r>
        <w:rPr>
          <w:rFonts w:hint="eastAsia"/>
          <w:color w:val="000000"/>
        </w:rPr>
        <w:t xml:space="preserve">  </w:t>
      </w:r>
      <w:r>
        <w:rPr>
          <w:color w:val="000000"/>
          <w:kern w:val="0"/>
          <w:sz w:val="24"/>
        </w:rPr>
        <w:t>电话：</w:t>
      </w:r>
      <w:r>
        <w:rPr>
          <w:rFonts w:hint="eastAsia"/>
          <w:color w:val="000000"/>
          <w:kern w:val="0"/>
          <w:sz w:val="24"/>
        </w:rPr>
        <w:t>87651776</w:t>
      </w:r>
    </w:p>
    <w:p>
      <w:pPr>
        <w:pStyle w:val="7"/>
        <w:spacing w:before="0" w:beforeAutospacing="0" w:after="0" w:afterAutospacing="0" w:line="360" w:lineRule="auto"/>
        <w:ind w:firstLine="480" w:firstLineChars="200"/>
        <w:rPr>
          <w:rFonts w:ascii="Times New Roman" w:hAnsi="Times New Roman" w:cs="Times New Roman"/>
          <w:color w:val="000000"/>
        </w:rPr>
      </w:pPr>
      <w:r>
        <w:rPr>
          <w:rFonts w:hint="eastAsia" w:ascii="Times New Roman" w:hAnsi="Times New Roman" w:cs="Times New Roman"/>
          <w:color w:val="000000"/>
        </w:rPr>
        <w:t>材料学院</w:t>
      </w:r>
      <w:r>
        <w:rPr>
          <w:rFonts w:ascii="Times New Roman" w:hAnsi="Times New Roman" w:cs="Times New Roman"/>
          <w:color w:val="000000"/>
        </w:rPr>
        <w:t xml:space="preserve">学工办  </w:t>
      </w:r>
      <w:r>
        <w:rPr>
          <w:rFonts w:hint="eastAsia" w:ascii="Times New Roman" w:hAnsi="Times New Roman" w:cs="Times New Roman"/>
          <w:color w:val="000000"/>
        </w:rPr>
        <w:t xml:space="preserve">  </w:t>
      </w:r>
      <w:r>
        <w:rPr>
          <w:rFonts w:ascii="Times New Roman" w:hAnsi="Times New Roman" w:cs="Times New Roman"/>
          <w:color w:val="000000"/>
        </w:rPr>
        <w:t>电话：</w:t>
      </w:r>
      <w:r>
        <w:rPr>
          <w:rFonts w:hint="eastAsia" w:ascii="Times New Roman" w:hAnsi="Times New Roman" w:cs="Times New Roman"/>
          <w:color w:val="000000"/>
        </w:rPr>
        <w:t>87651202</w:t>
      </w:r>
    </w:p>
    <w:p>
      <w:pPr>
        <w:spacing w:line="360" w:lineRule="auto"/>
        <w:rPr>
          <w:bCs/>
          <w:color w:val="000000"/>
          <w:sz w:val="24"/>
        </w:rPr>
      </w:pPr>
    </w:p>
    <w:p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材料学院本科专业介绍可扫描下方二维码，查看详细信息：</w:t>
      </w:r>
    </w:p>
    <w:p>
      <w:pPr>
        <w:spacing w:line="360" w:lineRule="auto"/>
        <w:jc w:val="center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drawing>
          <wp:inline distT="0" distB="0" distL="0" distR="0">
            <wp:extent cx="1209675" cy="1209675"/>
            <wp:effectExtent l="0" t="0" r="9525" b="9525"/>
            <wp:docPr id="1" name="图片 1" descr="专业网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专业网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right="480" w:firstLine="420"/>
        <w:jc w:val="righ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                                         材料科学与工程学院</w:t>
      </w:r>
    </w:p>
    <w:p>
      <w:pPr>
        <w:adjustRightInd w:val="0"/>
        <w:snapToGrid w:val="0"/>
        <w:spacing w:line="360" w:lineRule="auto"/>
        <w:ind w:right="480" w:firstLine="420"/>
        <w:jc w:val="righ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2024年</w:t>
      </w:r>
      <w:r>
        <w:rPr>
          <w:rFonts w:hint="eastAsia"/>
          <w:bCs/>
          <w:color w:val="000000"/>
          <w:sz w:val="24"/>
          <w:lang w:val="en-US" w:eastAsia="zh-CN"/>
        </w:rPr>
        <w:t>4</w:t>
      </w:r>
      <w:r>
        <w:rPr>
          <w:rFonts w:hint="eastAsia"/>
          <w:bCs/>
          <w:color w:val="000000"/>
          <w:sz w:val="24"/>
        </w:rPr>
        <w:t>月</w:t>
      </w:r>
      <w:r>
        <w:rPr>
          <w:rFonts w:hint="eastAsia"/>
          <w:bCs/>
          <w:color w:val="000000"/>
          <w:sz w:val="24"/>
          <w:lang w:val="en-US" w:eastAsia="zh-CN"/>
        </w:rPr>
        <w:t>1</w:t>
      </w:r>
      <w:r>
        <w:rPr>
          <w:rFonts w:hint="eastAsia"/>
          <w:bCs/>
          <w:color w:val="000000"/>
          <w:sz w:val="24"/>
        </w:rPr>
        <w:t>日</w:t>
      </w:r>
    </w:p>
    <w:p>
      <w:pPr>
        <w:widowControl/>
        <w:shd w:val="clear" w:color="auto" w:fill="FFFFFF"/>
        <w:spacing w:line="360" w:lineRule="auto"/>
        <w:ind w:left="5460" w:firstLine="255" w:firstLineChars="150"/>
        <w:rPr>
          <w:rFonts w:ascii="Arial" w:hAnsi="Arial" w:cs="Arial"/>
          <w:color w:val="000000"/>
          <w:kern w:val="0"/>
          <w:sz w:val="17"/>
          <w:szCs w:val="17"/>
        </w:rPr>
      </w:pPr>
      <w:bookmarkStart w:id="3" w:name="_GoBack"/>
      <w:bookmarkEnd w:id="3"/>
    </w:p>
    <w:sectPr>
      <w:pgSz w:w="11906" w:h="16838"/>
      <w:pgMar w:top="1418" w:right="1701" w:bottom="1418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MzkxZTE5OWFiOGUyZjdkYWI0MzRjYzQ2NmU5NjgifQ=="/>
  </w:docVars>
  <w:rsids>
    <w:rsidRoot w:val="00975EFC"/>
    <w:rsid w:val="000027A6"/>
    <w:rsid w:val="00006ECE"/>
    <w:rsid w:val="000078B7"/>
    <w:rsid w:val="0001320D"/>
    <w:rsid w:val="000144F3"/>
    <w:rsid w:val="00023642"/>
    <w:rsid w:val="000259BA"/>
    <w:rsid w:val="00026702"/>
    <w:rsid w:val="00031F90"/>
    <w:rsid w:val="0003431B"/>
    <w:rsid w:val="00056069"/>
    <w:rsid w:val="00057560"/>
    <w:rsid w:val="00061105"/>
    <w:rsid w:val="00064670"/>
    <w:rsid w:val="0008167B"/>
    <w:rsid w:val="00097614"/>
    <w:rsid w:val="000A2BD7"/>
    <w:rsid w:val="000A76B0"/>
    <w:rsid w:val="000B0008"/>
    <w:rsid w:val="000B1E9F"/>
    <w:rsid w:val="000B415A"/>
    <w:rsid w:val="000B4E9B"/>
    <w:rsid w:val="000B621F"/>
    <w:rsid w:val="000B6494"/>
    <w:rsid w:val="000C017A"/>
    <w:rsid w:val="000C4A5A"/>
    <w:rsid w:val="000C641A"/>
    <w:rsid w:val="000C710F"/>
    <w:rsid w:val="000D3708"/>
    <w:rsid w:val="000F6260"/>
    <w:rsid w:val="001022B7"/>
    <w:rsid w:val="00102F1D"/>
    <w:rsid w:val="00103D80"/>
    <w:rsid w:val="00106A0C"/>
    <w:rsid w:val="001223AA"/>
    <w:rsid w:val="00122F11"/>
    <w:rsid w:val="0012428D"/>
    <w:rsid w:val="00127E76"/>
    <w:rsid w:val="001320DC"/>
    <w:rsid w:val="00132E19"/>
    <w:rsid w:val="00133253"/>
    <w:rsid w:val="00146188"/>
    <w:rsid w:val="00154B10"/>
    <w:rsid w:val="00165DF1"/>
    <w:rsid w:val="0016705B"/>
    <w:rsid w:val="00173E37"/>
    <w:rsid w:val="001742B3"/>
    <w:rsid w:val="0018029B"/>
    <w:rsid w:val="001863EC"/>
    <w:rsid w:val="00190D68"/>
    <w:rsid w:val="00194B00"/>
    <w:rsid w:val="00195FCA"/>
    <w:rsid w:val="00196339"/>
    <w:rsid w:val="001971FA"/>
    <w:rsid w:val="001A1A64"/>
    <w:rsid w:val="001C2A31"/>
    <w:rsid w:val="001C7A07"/>
    <w:rsid w:val="001F041B"/>
    <w:rsid w:val="001F25AB"/>
    <w:rsid w:val="001F29E6"/>
    <w:rsid w:val="001F42BC"/>
    <w:rsid w:val="001F4A75"/>
    <w:rsid w:val="001F5A65"/>
    <w:rsid w:val="002008CD"/>
    <w:rsid w:val="00206747"/>
    <w:rsid w:val="00212FE6"/>
    <w:rsid w:val="00215A0C"/>
    <w:rsid w:val="00220F55"/>
    <w:rsid w:val="002227BA"/>
    <w:rsid w:val="002234C6"/>
    <w:rsid w:val="0023345A"/>
    <w:rsid w:val="00245ADF"/>
    <w:rsid w:val="00247328"/>
    <w:rsid w:val="002502D4"/>
    <w:rsid w:val="0027096E"/>
    <w:rsid w:val="002718C6"/>
    <w:rsid w:val="00274023"/>
    <w:rsid w:val="002856A5"/>
    <w:rsid w:val="00290B09"/>
    <w:rsid w:val="0029306C"/>
    <w:rsid w:val="002971EF"/>
    <w:rsid w:val="002A2278"/>
    <w:rsid w:val="002A40D3"/>
    <w:rsid w:val="002A4CCB"/>
    <w:rsid w:val="002B022F"/>
    <w:rsid w:val="002B5B39"/>
    <w:rsid w:val="002E194D"/>
    <w:rsid w:val="002E29E1"/>
    <w:rsid w:val="002E7993"/>
    <w:rsid w:val="002F5307"/>
    <w:rsid w:val="00303D0F"/>
    <w:rsid w:val="00304A80"/>
    <w:rsid w:val="003071BB"/>
    <w:rsid w:val="00324666"/>
    <w:rsid w:val="00330132"/>
    <w:rsid w:val="00332C8F"/>
    <w:rsid w:val="00335F5B"/>
    <w:rsid w:val="0033675E"/>
    <w:rsid w:val="00336A44"/>
    <w:rsid w:val="0033709B"/>
    <w:rsid w:val="00346714"/>
    <w:rsid w:val="00350B7A"/>
    <w:rsid w:val="003543B6"/>
    <w:rsid w:val="00366C37"/>
    <w:rsid w:val="00390B8B"/>
    <w:rsid w:val="003A7C2B"/>
    <w:rsid w:val="003B18BA"/>
    <w:rsid w:val="003B646A"/>
    <w:rsid w:val="003B738D"/>
    <w:rsid w:val="003C1BC0"/>
    <w:rsid w:val="003D1152"/>
    <w:rsid w:val="003D142C"/>
    <w:rsid w:val="003D5C7F"/>
    <w:rsid w:val="003D7728"/>
    <w:rsid w:val="003E115D"/>
    <w:rsid w:val="003E142C"/>
    <w:rsid w:val="003E6DEE"/>
    <w:rsid w:val="00406A1D"/>
    <w:rsid w:val="0041322E"/>
    <w:rsid w:val="0041716F"/>
    <w:rsid w:val="00422D44"/>
    <w:rsid w:val="00423D42"/>
    <w:rsid w:val="00426E22"/>
    <w:rsid w:val="00432C56"/>
    <w:rsid w:val="00451956"/>
    <w:rsid w:val="004520FD"/>
    <w:rsid w:val="00460426"/>
    <w:rsid w:val="004618B5"/>
    <w:rsid w:val="00462641"/>
    <w:rsid w:val="00467931"/>
    <w:rsid w:val="00473674"/>
    <w:rsid w:val="00476B8B"/>
    <w:rsid w:val="00482441"/>
    <w:rsid w:val="0048469D"/>
    <w:rsid w:val="00485DBD"/>
    <w:rsid w:val="00486E42"/>
    <w:rsid w:val="004939D5"/>
    <w:rsid w:val="004A60DC"/>
    <w:rsid w:val="004B3719"/>
    <w:rsid w:val="004B543E"/>
    <w:rsid w:val="004C5081"/>
    <w:rsid w:val="004F6081"/>
    <w:rsid w:val="00501233"/>
    <w:rsid w:val="00506BDA"/>
    <w:rsid w:val="005161D8"/>
    <w:rsid w:val="005164A6"/>
    <w:rsid w:val="00530331"/>
    <w:rsid w:val="00534C0E"/>
    <w:rsid w:val="0055443A"/>
    <w:rsid w:val="00556182"/>
    <w:rsid w:val="0056472B"/>
    <w:rsid w:val="00581070"/>
    <w:rsid w:val="00581E61"/>
    <w:rsid w:val="00593FA4"/>
    <w:rsid w:val="005A0275"/>
    <w:rsid w:val="005B0738"/>
    <w:rsid w:val="005B333F"/>
    <w:rsid w:val="005B5D4A"/>
    <w:rsid w:val="005B7D11"/>
    <w:rsid w:val="005D3F32"/>
    <w:rsid w:val="005E17B2"/>
    <w:rsid w:val="005E4789"/>
    <w:rsid w:val="005F0151"/>
    <w:rsid w:val="005F45B8"/>
    <w:rsid w:val="005F47DF"/>
    <w:rsid w:val="00605BA2"/>
    <w:rsid w:val="00610D16"/>
    <w:rsid w:val="006262EF"/>
    <w:rsid w:val="00630DC5"/>
    <w:rsid w:val="006315DB"/>
    <w:rsid w:val="00634434"/>
    <w:rsid w:val="006354A0"/>
    <w:rsid w:val="00650F95"/>
    <w:rsid w:val="00651012"/>
    <w:rsid w:val="00653B00"/>
    <w:rsid w:val="00672A9B"/>
    <w:rsid w:val="00685A99"/>
    <w:rsid w:val="0068681B"/>
    <w:rsid w:val="006908FD"/>
    <w:rsid w:val="006A3EEE"/>
    <w:rsid w:val="006C5FF1"/>
    <w:rsid w:val="006D0F6D"/>
    <w:rsid w:val="006D736D"/>
    <w:rsid w:val="006D79A1"/>
    <w:rsid w:val="006D7F27"/>
    <w:rsid w:val="006F5CFE"/>
    <w:rsid w:val="006F7F0C"/>
    <w:rsid w:val="00700EC1"/>
    <w:rsid w:val="007043A3"/>
    <w:rsid w:val="00707436"/>
    <w:rsid w:val="0070744C"/>
    <w:rsid w:val="007113EE"/>
    <w:rsid w:val="00721260"/>
    <w:rsid w:val="00754C69"/>
    <w:rsid w:val="00756A7C"/>
    <w:rsid w:val="007579FA"/>
    <w:rsid w:val="007617B4"/>
    <w:rsid w:val="00765E1D"/>
    <w:rsid w:val="00772D17"/>
    <w:rsid w:val="00774A71"/>
    <w:rsid w:val="00777FE8"/>
    <w:rsid w:val="0078117F"/>
    <w:rsid w:val="00782BCF"/>
    <w:rsid w:val="00783D07"/>
    <w:rsid w:val="007847E3"/>
    <w:rsid w:val="00786CC8"/>
    <w:rsid w:val="00797D9B"/>
    <w:rsid w:val="007A5100"/>
    <w:rsid w:val="007B12C1"/>
    <w:rsid w:val="007B53FC"/>
    <w:rsid w:val="007B6667"/>
    <w:rsid w:val="007B67C9"/>
    <w:rsid w:val="007E1081"/>
    <w:rsid w:val="007E11E7"/>
    <w:rsid w:val="007E295B"/>
    <w:rsid w:val="007E7B82"/>
    <w:rsid w:val="007F1B6F"/>
    <w:rsid w:val="007F51FE"/>
    <w:rsid w:val="007F5619"/>
    <w:rsid w:val="00806B77"/>
    <w:rsid w:val="008130E0"/>
    <w:rsid w:val="00822595"/>
    <w:rsid w:val="008276B3"/>
    <w:rsid w:val="008375CF"/>
    <w:rsid w:val="008544D7"/>
    <w:rsid w:val="00856143"/>
    <w:rsid w:val="008675DA"/>
    <w:rsid w:val="00871431"/>
    <w:rsid w:val="0087375E"/>
    <w:rsid w:val="00882B1A"/>
    <w:rsid w:val="00885492"/>
    <w:rsid w:val="00887084"/>
    <w:rsid w:val="00891956"/>
    <w:rsid w:val="00891D56"/>
    <w:rsid w:val="0089786A"/>
    <w:rsid w:val="008A2132"/>
    <w:rsid w:val="008A74EA"/>
    <w:rsid w:val="008D089D"/>
    <w:rsid w:val="008D22E0"/>
    <w:rsid w:val="008D5B4B"/>
    <w:rsid w:val="008D6D61"/>
    <w:rsid w:val="008E5B01"/>
    <w:rsid w:val="008F0D1A"/>
    <w:rsid w:val="00903EAE"/>
    <w:rsid w:val="0090706E"/>
    <w:rsid w:val="00912398"/>
    <w:rsid w:val="00914D61"/>
    <w:rsid w:val="00916BF9"/>
    <w:rsid w:val="00921BA9"/>
    <w:rsid w:val="00921F63"/>
    <w:rsid w:val="009249D3"/>
    <w:rsid w:val="00924D8A"/>
    <w:rsid w:val="009421BC"/>
    <w:rsid w:val="0094234B"/>
    <w:rsid w:val="00954FCE"/>
    <w:rsid w:val="009553D1"/>
    <w:rsid w:val="00956D08"/>
    <w:rsid w:val="00957E52"/>
    <w:rsid w:val="00960F93"/>
    <w:rsid w:val="009613EB"/>
    <w:rsid w:val="00965127"/>
    <w:rsid w:val="0097293F"/>
    <w:rsid w:val="0097372B"/>
    <w:rsid w:val="00975EFC"/>
    <w:rsid w:val="00985306"/>
    <w:rsid w:val="00990441"/>
    <w:rsid w:val="00996B1A"/>
    <w:rsid w:val="009A04B4"/>
    <w:rsid w:val="009A6587"/>
    <w:rsid w:val="009B7719"/>
    <w:rsid w:val="009C6E6B"/>
    <w:rsid w:val="009D2D8B"/>
    <w:rsid w:val="009D3B52"/>
    <w:rsid w:val="009E3EA4"/>
    <w:rsid w:val="009F2774"/>
    <w:rsid w:val="009F4B73"/>
    <w:rsid w:val="00A01247"/>
    <w:rsid w:val="00A14151"/>
    <w:rsid w:val="00A21140"/>
    <w:rsid w:val="00A22A84"/>
    <w:rsid w:val="00A40A24"/>
    <w:rsid w:val="00A54A97"/>
    <w:rsid w:val="00A60BA6"/>
    <w:rsid w:val="00A62668"/>
    <w:rsid w:val="00A63FCB"/>
    <w:rsid w:val="00A96A27"/>
    <w:rsid w:val="00AA2013"/>
    <w:rsid w:val="00AA2E2C"/>
    <w:rsid w:val="00AA31F5"/>
    <w:rsid w:val="00AA7D60"/>
    <w:rsid w:val="00AB05FD"/>
    <w:rsid w:val="00AB7393"/>
    <w:rsid w:val="00AB76CF"/>
    <w:rsid w:val="00AD6683"/>
    <w:rsid w:val="00AD71D2"/>
    <w:rsid w:val="00AE1577"/>
    <w:rsid w:val="00AE2D5D"/>
    <w:rsid w:val="00AE3533"/>
    <w:rsid w:val="00AF1F32"/>
    <w:rsid w:val="00AF3ECD"/>
    <w:rsid w:val="00AF4E82"/>
    <w:rsid w:val="00B04971"/>
    <w:rsid w:val="00B0626D"/>
    <w:rsid w:val="00B10B7E"/>
    <w:rsid w:val="00B11C82"/>
    <w:rsid w:val="00B14788"/>
    <w:rsid w:val="00B17A90"/>
    <w:rsid w:val="00B22B45"/>
    <w:rsid w:val="00B240FD"/>
    <w:rsid w:val="00B320FC"/>
    <w:rsid w:val="00B3340D"/>
    <w:rsid w:val="00B33C7E"/>
    <w:rsid w:val="00B46AD4"/>
    <w:rsid w:val="00B52CD6"/>
    <w:rsid w:val="00B545F7"/>
    <w:rsid w:val="00B7065A"/>
    <w:rsid w:val="00B7329D"/>
    <w:rsid w:val="00B7606F"/>
    <w:rsid w:val="00B84E29"/>
    <w:rsid w:val="00B935EC"/>
    <w:rsid w:val="00BA1C73"/>
    <w:rsid w:val="00BA5E34"/>
    <w:rsid w:val="00BB3AB1"/>
    <w:rsid w:val="00BB6340"/>
    <w:rsid w:val="00BB6F3D"/>
    <w:rsid w:val="00BC0500"/>
    <w:rsid w:val="00BD2B5C"/>
    <w:rsid w:val="00BE2651"/>
    <w:rsid w:val="00BE5AD9"/>
    <w:rsid w:val="00BF0163"/>
    <w:rsid w:val="00BF56E6"/>
    <w:rsid w:val="00BF6209"/>
    <w:rsid w:val="00BF7865"/>
    <w:rsid w:val="00C130D7"/>
    <w:rsid w:val="00C13AE0"/>
    <w:rsid w:val="00C179B9"/>
    <w:rsid w:val="00C22573"/>
    <w:rsid w:val="00C27B4B"/>
    <w:rsid w:val="00C33DFC"/>
    <w:rsid w:val="00C34FC1"/>
    <w:rsid w:val="00C438D2"/>
    <w:rsid w:val="00C47289"/>
    <w:rsid w:val="00C4759E"/>
    <w:rsid w:val="00C51C5D"/>
    <w:rsid w:val="00C6323C"/>
    <w:rsid w:val="00C665EA"/>
    <w:rsid w:val="00C71F33"/>
    <w:rsid w:val="00C81918"/>
    <w:rsid w:val="00C82690"/>
    <w:rsid w:val="00CA0A6E"/>
    <w:rsid w:val="00CA14BF"/>
    <w:rsid w:val="00CA4B35"/>
    <w:rsid w:val="00CA69E8"/>
    <w:rsid w:val="00CB43AE"/>
    <w:rsid w:val="00CD26F6"/>
    <w:rsid w:val="00CD4D90"/>
    <w:rsid w:val="00CD5DC7"/>
    <w:rsid w:val="00CD64EA"/>
    <w:rsid w:val="00CE39DA"/>
    <w:rsid w:val="00CF6EEF"/>
    <w:rsid w:val="00D43E62"/>
    <w:rsid w:val="00D45B5D"/>
    <w:rsid w:val="00D47654"/>
    <w:rsid w:val="00D551B2"/>
    <w:rsid w:val="00D65D3E"/>
    <w:rsid w:val="00D674E6"/>
    <w:rsid w:val="00D75C66"/>
    <w:rsid w:val="00D769E5"/>
    <w:rsid w:val="00D76E1E"/>
    <w:rsid w:val="00D80A1D"/>
    <w:rsid w:val="00D8690A"/>
    <w:rsid w:val="00D94F35"/>
    <w:rsid w:val="00DA04F4"/>
    <w:rsid w:val="00DB2329"/>
    <w:rsid w:val="00DB40C2"/>
    <w:rsid w:val="00DC5D17"/>
    <w:rsid w:val="00DD3ED4"/>
    <w:rsid w:val="00DE042E"/>
    <w:rsid w:val="00E05FD3"/>
    <w:rsid w:val="00E10192"/>
    <w:rsid w:val="00E149B4"/>
    <w:rsid w:val="00E227AA"/>
    <w:rsid w:val="00E253EC"/>
    <w:rsid w:val="00E3012B"/>
    <w:rsid w:val="00E32126"/>
    <w:rsid w:val="00E513C6"/>
    <w:rsid w:val="00E55A84"/>
    <w:rsid w:val="00E55BD3"/>
    <w:rsid w:val="00E743C4"/>
    <w:rsid w:val="00E7466B"/>
    <w:rsid w:val="00E82D5A"/>
    <w:rsid w:val="00E860DE"/>
    <w:rsid w:val="00E87121"/>
    <w:rsid w:val="00E8735A"/>
    <w:rsid w:val="00E90BC4"/>
    <w:rsid w:val="00EC094D"/>
    <w:rsid w:val="00ED0C86"/>
    <w:rsid w:val="00ED1946"/>
    <w:rsid w:val="00ED43DA"/>
    <w:rsid w:val="00ED686F"/>
    <w:rsid w:val="00EE31DE"/>
    <w:rsid w:val="00EF0BAA"/>
    <w:rsid w:val="00F00C4C"/>
    <w:rsid w:val="00F02169"/>
    <w:rsid w:val="00F0703F"/>
    <w:rsid w:val="00F13596"/>
    <w:rsid w:val="00F145DA"/>
    <w:rsid w:val="00F26680"/>
    <w:rsid w:val="00F271CA"/>
    <w:rsid w:val="00F52C27"/>
    <w:rsid w:val="00F61B4D"/>
    <w:rsid w:val="00F74B24"/>
    <w:rsid w:val="00F76BF0"/>
    <w:rsid w:val="00F85007"/>
    <w:rsid w:val="00F85864"/>
    <w:rsid w:val="00F86E78"/>
    <w:rsid w:val="00F94A9A"/>
    <w:rsid w:val="00F94E6C"/>
    <w:rsid w:val="00F954FC"/>
    <w:rsid w:val="00FA02F9"/>
    <w:rsid w:val="00FA64EE"/>
    <w:rsid w:val="00FB13F6"/>
    <w:rsid w:val="00FB4869"/>
    <w:rsid w:val="00FB4D56"/>
    <w:rsid w:val="00FC56A0"/>
    <w:rsid w:val="00FC5DB5"/>
    <w:rsid w:val="00FC74BF"/>
    <w:rsid w:val="00FD0648"/>
    <w:rsid w:val="00FD54FF"/>
    <w:rsid w:val="00FD799B"/>
    <w:rsid w:val="00FE0178"/>
    <w:rsid w:val="00FE22DF"/>
    <w:rsid w:val="00FE5DC3"/>
    <w:rsid w:val="00FE7136"/>
    <w:rsid w:val="00FF22FE"/>
    <w:rsid w:val="16840AF5"/>
    <w:rsid w:val="23B72082"/>
    <w:rsid w:val="28A11EBC"/>
    <w:rsid w:val="69516BB2"/>
    <w:rsid w:val="6F5638FC"/>
    <w:rsid w:val="7609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qFormat/>
    <w:uiPriority w:val="0"/>
    <w:rPr>
      <w:sz w:val="20"/>
      <w:szCs w:val="20"/>
    </w:rPr>
  </w:style>
  <w:style w:type="paragraph" w:styleId="3">
    <w:name w:val="Date"/>
    <w:basedOn w:val="1"/>
    <w:next w:val="1"/>
    <w:autoRedefine/>
    <w:qFormat/>
    <w:uiPriority w:val="0"/>
    <w:pPr>
      <w:ind w:left="100" w:leftChars="2500"/>
    </w:pPr>
  </w:style>
  <w:style w:type="paragraph" w:styleId="4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3"/>
    <w:autoRedefine/>
    <w:qFormat/>
    <w:uiPriority w:val="0"/>
    <w:rPr>
      <w:b/>
      <w:bCs/>
    </w:rPr>
  </w:style>
  <w:style w:type="table" w:styleId="10">
    <w:name w:val="Table Grid"/>
    <w:basedOn w:val="9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qFormat/>
    <w:uiPriority w:val="0"/>
    <w:rPr>
      <w:sz w:val="16"/>
      <w:szCs w:val="16"/>
    </w:rPr>
  </w:style>
  <w:style w:type="character" w:customStyle="1" w:styleId="13">
    <w:name w:val="批注主题 Char"/>
    <w:link w:val="8"/>
    <w:autoRedefine/>
    <w:qFormat/>
    <w:uiPriority w:val="0"/>
    <w:rPr>
      <w:b/>
      <w:bCs/>
      <w:kern w:val="2"/>
    </w:rPr>
  </w:style>
  <w:style w:type="character" w:customStyle="1" w:styleId="14">
    <w:name w:val="批注文字 Char"/>
    <w:link w:val="2"/>
    <w:autoRedefine/>
    <w:qFormat/>
    <w:uiPriority w:val="0"/>
    <w:rPr>
      <w:kern w:val="2"/>
    </w:rPr>
  </w:style>
  <w:style w:type="character" w:customStyle="1" w:styleId="15">
    <w:name w:val="页眉 Char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287</Words>
  <Characters>1637</Characters>
  <Lines>13</Lines>
  <Paragraphs>3</Paragraphs>
  <TotalTime>267</TotalTime>
  <ScaleCrop>false</ScaleCrop>
  <LinksUpToDate>false</LinksUpToDate>
  <CharactersWithSpaces>1921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2022-04-13T05:55:00Z</dcterms:created>
  <dc:creator>User</dc:creator>
  <cp:lastModifiedBy>黄涛</cp:lastModifiedBy>
  <cp:lastPrinted>2021-04-12T01:31:00Z</cp:lastPrinted>
  <dcterms:modified xsi:type="dcterms:W3CDTF">2024-04-02T08:39:11Z</dcterms:modified>
  <dc:title>材料学院转专业工作小组成员名单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D7E10CF0FDAF4E289DB6C193918264A7_12</vt:lpwstr>
  </property>
</Properties>
</file>