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微软雅黑" w:hAnsi="微软雅黑" w:eastAsia="微软雅黑"/>
          <w:b/>
          <w:bCs/>
          <w:sz w:val="32"/>
          <w:szCs w:val="32"/>
        </w:rPr>
      </w:pPr>
      <w:r>
        <w:rPr>
          <w:rFonts w:ascii="微软雅黑" w:hAnsi="微软雅黑" w:eastAsia="微软雅黑"/>
          <w:b/>
          <w:bCs/>
          <w:sz w:val="32"/>
          <w:szCs w:val="32"/>
        </w:rPr>
        <w:t>2024年</w:t>
      </w:r>
      <w:r>
        <w:rPr>
          <w:rFonts w:hint="eastAsia" w:ascii="微软雅黑" w:hAnsi="微软雅黑" w:eastAsia="微软雅黑"/>
          <w:b/>
          <w:bCs/>
          <w:sz w:val="32"/>
          <w:szCs w:val="32"/>
        </w:rPr>
        <w:t>汽车工程</w:t>
      </w:r>
      <w:r>
        <w:rPr>
          <w:rFonts w:ascii="微软雅黑" w:hAnsi="微软雅黑" w:eastAsia="微软雅黑"/>
          <w:b/>
          <w:bCs/>
          <w:sz w:val="32"/>
          <w:szCs w:val="32"/>
        </w:rPr>
        <w:t>学院</w:t>
      </w:r>
      <w:r>
        <w:rPr>
          <w:rFonts w:hint="eastAsia" w:ascii="微软雅黑" w:hAnsi="微软雅黑" w:eastAsia="微软雅黑" w:cs="宋体"/>
          <w:b/>
          <w:bCs/>
          <w:color w:val="000000"/>
          <w:kern w:val="0"/>
          <w:sz w:val="32"/>
          <w:szCs w:val="32"/>
        </w:rPr>
        <w:t>普通全日制本科学生</w:t>
      </w:r>
      <w:r>
        <w:rPr>
          <w:rFonts w:ascii="微软雅黑" w:hAnsi="微软雅黑" w:eastAsia="微软雅黑"/>
          <w:b/>
          <w:bCs/>
          <w:sz w:val="32"/>
          <w:szCs w:val="32"/>
        </w:rPr>
        <w:t>转专业</w:t>
      </w:r>
    </w:p>
    <w:p>
      <w:pPr>
        <w:jc w:val="center"/>
        <w:rPr>
          <w:rFonts w:ascii="微软雅黑" w:hAnsi="微软雅黑" w:eastAsia="微软雅黑"/>
          <w:b/>
          <w:bCs/>
          <w:sz w:val="32"/>
          <w:szCs w:val="32"/>
        </w:rPr>
      </w:pPr>
      <w:r>
        <w:rPr>
          <w:rFonts w:ascii="微软雅黑" w:hAnsi="微软雅黑" w:eastAsia="微软雅黑"/>
          <w:b/>
          <w:bCs/>
          <w:sz w:val="32"/>
          <w:szCs w:val="32"/>
        </w:rPr>
        <w:t>工作实施细则</w:t>
      </w:r>
    </w:p>
    <w:p>
      <w:pPr>
        <w:jc w:val="center"/>
        <w:rPr>
          <w:rFonts w:ascii="微软雅黑" w:hAnsi="微软雅黑" w:eastAsia="微软雅黑"/>
          <w:b/>
          <w:bCs/>
          <w:sz w:val="32"/>
          <w:szCs w:val="32"/>
        </w:rPr>
      </w:pPr>
    </w:p>
    <w:p>
      <w:pPr>
        <w:spacing w:line="360" w:lineRule="auto"/>
        <w:ind w:firstLine="480" w:firstLineChars="200"/>
        <w:rPr>
          <w:bCs/>
          <w:sz w:val="24"/>
        </w:rPr>
      </w:pPr>
      <w:r>
        <w:rPr>
          <w:bCs/>
          <w:sz w:val="24"/>
        </w:rPr>
        <w:t>为了鼓励学生发展个性</w:t>
      </w:r>
      <w:r>
        <w:rPr>
          <w:rFonts w:hint="eastAsia"/>
          <w:bCs/>
          <w:sz w:val="24"/>
        </w:rPr>
        <w:t>，</w:t>
      </w:r>
      <w:r>
        <w:rPr>
          <w:bCs/>
          <w:sz w:val="24"/>
        </w:rPr>
        <w:t>提高学习的积极性、主动性和创造性，根据</w:t>
      </w:r>
      <w:r>
        <w:rPr>
          <w:rFonts w:hint="eastAsia"/>
          <w:bCs/>
          <w:sz w:val="24"/>
        </w:rPr>
        <w:t>本科生院“202</w:t>
      </w:r>
      <w:r>
        <w:rPr>
          <w:bCs/>
          <w:sz w:val="24"/>
        </w:rPr>
        <w:t>4</w:t>
      </w:r>
      <w:r>
        <w:rPr>
          <w:rFonts w:hint="eastAsia"/>
          <w:bCs/>
          <w:sz w:val="24"/>
        </w:rPr>
        <w:t>年本科学生转专业工作通知”相关规定，</w:t>
      </w:r>
      <w:r>
        <w:rPr>
          <w:bCs/>
          <w:sz w:val="24"/>
        </w:rPr>
        <w:t>我院定于2024年4</w:t>
      </w:r>
      <w:r>
        <w:rPr>
          <w:rFonts w:hint="eastAsia"/>
          <w:bCs/>
          <w:sz w:val="24"/>
        </w:rPr>
        <w:t>月</w:t>
      </w:r>
      <w:r>
        <w:rPr>
          <w:bCs/>
          <w:sz w:val="24"/>
        </w:rPr>
        <w:t>7日至4月24日</w:t>
      </w:r>
      <w:r>
        <w:rPr>
          <w:rFonts w:hint="eastAsia"/>
          <w:bCs/>
          <w:sz w:val="24"/>
        </w:rPr>
        <w:t>开展</w:t>
      </w:r>
      <w:r>
        <w:rPr>
          <w:bCs/>
          <w:sz w:val="24"/>
        </w:rPr>
        <w:t>2024年普通全日制本科学生的转专业工作。为做好转专业工作，成立</w:t>
      </w:r>
      <w:r>
        <w:rPr>
          <w:rFonts w:hint="eastAsia"/>
          <w:bCs/>
          <w:sz w:val="24"/>
        </w:rPr>
        <w:t>20</w:t>
      </w:r>
      <w:r>
        <w:rPr>
          <w:bCs/>
          <w:sz w:val="24"/>
        </w:rPr>
        <w:t>24</w:t>
      </w:r>
      <w:r>
        <w:rPr>
          <w:rFonts w:hint="eastAsia"/>
          <w:bCs/>
          <w:sz w:val="24"/>
        </w:rPr>
        <w:t>年转专业</w:t>
      </w:r>
      <w:r>
        <w:rPr>
          <w:bCs/>
          <w:sz w:val="24"/>
        </w:rPr>
        <w:t>工作</w:t>
      </w:r>
      <w:r>
        <w:rPr>
          <w:rFonts w:hint="eastAsia"/>
          <w:bCs/>
          <w:sz w:val="24"/>
        </w:rPr>
        <w:t>领导</w:t>
      </w:r>
      <w:r>
        <w:rPr>
          <w:bCs/>
          <w:sz w:val="24"/>
        </w:rPr>
        <w:t>小组，具体工作安排和要求如下：</w:t>
      </w:r>
    </w:p>
    <w:p>
      <w:pPr>
        <w:spacing w:line="360" w:lineRule="auto"/>
        <w:ind w:firstLine="482" w:firstLineChars="200"/>
        <w:rPr>
          <w:b/>
          <w:bCs/>
          <w:sz w:val="24"/>
        </w:rPr>
      </w:pPr>
      <w:r>
        <w:rPr>
          <w:rFonts w:hint="eastAsia"/>
          <w:b/>
          <w:bCs/>
          <w:sz w:val="24"/>
        </w:rPr>
        <w:t>一、汽车工程</w:t>
      </w:r>
      <w:r>
        <w:rPr>
          <w:b/>
          <w:bCs/>
          <w:sz w:val="24"/>
        </w:rPr>
        <w:t>学院转专业工作小组</w:t>
      </w:r>
    </w:p>
    <w:p>
      <w:pPr>
        <w:spacing w:line="360" w:lineRule="auto"/>
        <w:ind w:firstLine="480" w:firstLineChars="200"/>
        <w:rPr>
          <w:bCs/>
          <w:sz w:val="24"/>
        </w:rPr>
      </w:pPr>
      <w:r>
        <w:rPr>
          <w:rFonts w:hint="eastAsia"/>
          <w:bCs/>
          <w:sz w:val="24"/>
        </w:rPr>
        <w:t xml:space="preserve">组 </w:t>
      </w:r>
      <w:r>
        <w:rPr>
          <w:bCs/>
          <w:sz w:val="24"/>
        </w:rPr>
        <w:t xml:space="preserve"> </w:t>
      </w:r>
      <w:r>
        <w:rPr>
          <w:rFonts w:hint="eastAsia"/>
          <w:bCs/>
          <w:sz w:val="24"/>
        </w:rPr>
        <w:t>长：颜伏伍、刘耀胜</w:t>
      </w:r>
    </w:p>
    <w:p>
      <w:pPr>
        <w:spacing w:line="360" w:lineRule="auto"/>
        <w:ind w:firstLine="480" w:firstLineChars="200"/>
        <w:rPr>
          <w:bCs/>
          <w:sz w:val="24"/>
        </w:rPr>
      </w:pPr>
      <w:r>
        <w:rPr>
          <w:rFonts w:hint="eastAsia"/>
          <w:bCs/>
          <w:sz w:val="24"/>
        </w:rPr>
        <w:t>副组长：汪怡平、孔庆如</w:t>
      </w:r>
      <w:r>
        <w:rPr>
          <w:bCs/>
          <w:sz w:val="24"/>
        </w:rPr>
        <w:t>、</w:t>
      </w:r>
      <w:r>
        <w:rPr>
          <w:rFonts w:hint="eastAsia"/>
          <w:bCs/>
          <w:sz w:val="24"/>
        </w:rPr>
        <w:t>蔡春</w:t>
      </w:r>
    </w:p>
    <w:p>
      <w:pPr>
        <w:spacing w:line="360" w:lineRule="auto"/>
        <w:ind w:firstLine="480" w:firstLineChars="200"/>
        <w:rPr>
          <w:bCs/>
          <w:sz w:val="24"/>
        </w:rPr>
      </w:pPr>
      <w:r>
        <w:rPr>
          <w:rFonts w:hint="eastAsia"/>
          <w:bCs/>
          <w:sz w:val="24"/>
        </w:rPr>
        <w:t>成</w:t>
      </w:r>
      <w:r>
        <w:rPr>
          <w:bCs/>
          <w:sz w:val="24"/>
        </w:rPr>
        <w:t xml:space="preserve">  </w:t>
      </w:r>
      <w:r>
        <w:rPr>
          <w:rFonts w:hint="eastAsia"/>
          <w:bCs/>
          <w:sz w:val="24"/>
        </w:rPr>
        <w:t>员：尹智帅、王  宇、蔡永华、杜常清、余</w:t>
      </w:r>
      <w:r>
        <w:rPr>
          <w:bCs/>
          <w:sz w:val="24"/>
        </w:rPr>
        <w:t>晨光、</w:t>
      </w:r>
      <w:r>
        <w:rPr>
          <w:rFonts w:hint="eastAsia"/>
          <w:bCs/>
          <w:sz w:val="24"/>
        </w:rPr>
        <w:t>陈</w:t>
      </w:r>
      <w:r>
        <w:rPr>
          <w:bCs/>
          <w:sz w:val="24"/>
        </w:rPr>
        <w:t>一哲</w:t>
      </w:r>
      <w:r>
        <w:rPr>
          <w:rFonts w:hint="eastAsia"/>
          <w:bCs/>
          <w:sz w:val="24"/>
        </w:rPr>
        <w:t>、</w:t>
      </w:r>
      <w:r>
        <w:rPr>
          <w:bCs/>
          <w:sz w:val="24"/>
        </w:rPr>
        <w:t>王志红、</w:t>
      </w:r>
      <w:r>
        <w:rPr>
          <w:rFonts w:hint="eastAsia"/>
          <w:bCs/>
          <w:sz w:val="24"/>
        </w:rPr>
        <w:t>王</w:t>
      </w:r>
      <w:r>
        <w:rPr>
          <w:bCs/>
          <w:sz w:val="24"/>
        </w:rPr>
        <w:t>玮</w:t>
      </w:r>
      <w:r>
        <w:rPr>
          <w:rFonts w:hint="eastAsia"/>
          <w:bCs/>
          <w:sz w:val="24"/>
        </w:rPr>
        <w:t>、刘毅辉</w:t>
      </w:r>
    </w:p>
    <w:p>
      <w:pPr>
        <w:spacing w:line="360" w:lineRule="auto"/>
        <w:ind w:firstLine="480" w:firstLineChars="200"/>
        <w:rPr>
          <w:bCs/>
          <w:sz w:val="24"/>
        </w:rPr>
      </w:pPr>
      <w:r>
        <w:rPr>
          <w:rFonts w:hint="eastAsia"/>
          <w:bCs/>
          <w:sz w:val="24"/>
        </w:rPr>
        <w:t xml:space="preserve">秘 </w:t>
      </w:r>
      <w:r>
        <w:rPr>
          <w:bCs/>
          <w:sz w:val="24"/>
        </w:rPr>
        <w:t xml:space="preserve"> </w:t>
      </w:r>
      <w:r>
        <w:rPr>
          <w:rFonts w:hint="eastAsia"/>
          <w:bCs/>
          <w:sz w:val="24"/>
        </w:rPr>
        <w:t>书：潘秋子、李庚、夏淼、李舒妮</w:t>
      </w:r>
    </w:p>
    <w:p>
      <w:pPr>
        <w:spacing w:line="360" w:lineRule="auto"/>
        <w:ind w:firstLine="482" w:firstLineChars="200"/>
        <w:rPr>
          <w:b/>
          <w:bCs/>
          <w:sz w:val="24"/>
        </w:rPr>
      </w:pPr>
      <w:r>
        <w:rPr>
          <w:rFonts w:hint="eastAsia"/>
          <w:b/>
          <w:bCs/>
          <w:sz w:val="24"/>
        </w:rPr>
        <w:t>二、转专业的对象及各专业可转入学生数</w:t>
      </w:r>
    </w:p>
    <w:p>
      <w:pPr>
        <w:spacing w:line="360" w:lineRule="auto"/>
        <w:ind w:firstLine="480" w:firstLineChars="200"/>
        <w:rPr>
          <w:bCs/>
          <w:sz w:val="24"/>
        </w:rPr>
      </w:pPr>
      <w:r>
        <w:rPr>
          <w:rFonts w:hint="eastAsia"/>
          <w:bCs/>
          <w:sz w:val="24"/>
        </w:rPr>
        <w:t>1、本次转专业的对象原则上为武汉理工大学20</w:t>
      </w:r>
      <w:r>
        <w:rPr>
          <w:bCs/>
          <w:sz w:val="24"/>
        </w:rPr>
        <w:t>22</w:t>
      </w:r>
      <w:r>
        <w:rPr>
          <w:rFonts w:hint="eastAsia"/>
          <w:bCs/>
          <w:sz w:val="24"/>
        </w:rPr>
        <w:t>级、20</w:t>
      </w:r>
      <w:r>
        <w:rPr>
          <w:bCs/>
          <w:sz w:val="24"/>
        </w:rPr>
        <w:t>23</w:t>
      </w:r>
      <w:r>
        <w:rPr>
          <w:rFonts w:hint="eastAsia"/>
          <w:bCs/>
          <w:sz w:val="24"/>
        </w:rPr>
        <w:t>级在校普通全日制学生。</w:t>
      </w:r>
    </w:p>
    <w:p>
      <w:pPr>
        <w:spacing w:line="360" w:lineRule="auto"/>
        <w:ind w:firstLine="480" w:firstLineChars="200"/>
        <w:rPr>
          <w:bCs/>
          <w:sz w:val="24"/>
        </w:rPr>
      </w:pPr>
      <w:r>
        <w:rPr>
          <w:rFonts w:hint="eastAsia"/>
          <w:bCs/>
          <w:sz w:val="24"/>
        </w:rPr>
        <w:t>2、20</w:t>
      </w:r>
      <w:r>
        <w:rPr>
          <w:bCs/>
          <w:sz w:val="24"/>
        </w:rPr>
        <w:t>22</w:t>
      </w:r>
      <w:r>
        <w:rPr>
          <w:rFonts w:hint="eastAsia"/>
          <w:bCs/>
          <w:sz w:val="24"/>
        </w:rPr>
        <w:t>级以前的原则上仅允许院内转专业，对于外院转专业学生，仅接受满足条件2或条件3的学生。</w:t>
      </w:r>
      <w:r>
        <w:rPr>
          <w:bCs/>
          <w:sz w:val="24"/>
        </w:rPr>
        <w:t xml:space="preserve"> </w:t>
      </w:r>
    </w:p>
    <w:p>
      <w:pPr>
        <w:spacing w:line="360" w:lineRule="auto"/>
        <w:ind w:firstLine="480" w:firstLineChars="200"/>
        <w:rPr>
          <w:bCs/>
          <w:sz w:val="24"/>
        </w:rPr>
      </w:pPr>
      <w:r>
        <w:rPr>
          <w:rFonts w:hint="eastAsia"/>
          <w:bCs/>
          <w:sz w:val="24"/>
        </w:rPr>
        <w:t>3、我院各专业可转入学生数如下表。</w:t>
      </w:r>
    </w:p>
    <w:tbl>
      <w:tblPr>
        <w:tblStyle w:val="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1896"/>
        <w:gridCol w:w="1130"/>
        <w:gridCol w:w="1559"/>
        <w:gridCol w:w="1276"/>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26" w:hRule="atLeast"/>
          <w:jc w:val="center"/>
        </w:trPr>
        <w:tc>
          <w:tcPr>
            <w:tcW w:w="1896" w:type="dxa"/>
            <w:tcMar>
              <w:top w:w="0" w:type="dxa"/>
              <w:left w:w="108" w:type="dxa"/>
              <w:bottom w:w="0" w:type="dxa"/>
              <w:right w:w="108" w:type="dxa"/>
            </w:tcMar>
            <w:vAlign w:val="center"/>
          </w:tcPr>
          <w:p>
            <w:pPr>
              <w:widowControl/>
              <w:spacing w:after="100" w:afterAutospacing="1"/>
              <w:jc w:val="center"/>
              <w:rPr>
                <w:rFonts w:ascii="宋体" w:hAnsi="宋体" w:cs="宋体"/>
                <w:color w:val="333333"/>
                <w:kern w:val="0"/>
                <w:szCs w:val="21"/>
              </w:rPr>
            </w:pPr>
            <w:r>
              <w:rPr>
                <w:rFonts w:hint="eastAsia" w:ascii="宋体" w:hAnsi="宋体" w:cs="宋体"/>
                <w:b/>
                <w:bCs/>
                <w:color w:val="333333"/>
                <w:kern w:val="0"/>
                <w:szCs w:val="21"/>
              </w:rPr>
              <w:t>专业名称</w:t>
            </w:r>
          </w:p>
        </w:tc>
        <w:tc>
          <w:tcPr>
            <w:tcW w:w="1130" w:type="dxa"/>
            <w:tcMar>
              <w:top w:w="0" w:type="dxa"/>
              <w:left w:w="108" w:type="dxa"/>
              <w:bottom w:w="0" w:type="dxa"/>
              <w:right w:w="108" w:type="dxa"/>
            </w:tcMar>
            <w:vAlign w:val="center"/>
          </w:tcPr>
          <w:p>
            <w:pPr>
              <w:widowControl/>
              <w:spacing w:after="100" w:afterAutospacing="1"/>
              <w:jc w:val="center"/>
              <w:rPr>
                <w:rFonts w:ascii="宋体" w:hAnsi="宋体" w:cs="宋体"/>
                <w:color w:val="333333"/>
                <w:kern w:val="0"/>
                <w:szCs w:val="21"/>
              </w:rPr>
            </w:pPr>
            <w:r>
              <w:rPr>
                <w:rFonts w:hint="eastAsia" w:ascii="宋体" w:hAnsi="宋体" w:cs="宋体"/>
                <w:b/>
                <w:bCs/>
                <w:color w:val="333333"/>
                <w:kern w:val="0"/>
                <w:szCs w:val="21"/>
              </w:rPr>
              <w:t>年级</w:t>
            </w:r>
          </w:p>
        </w:tc>
        <w:tc>
          <w:tcPr>
            <w:tcW w:w="1559" w:type="dxa"/>
            <w:tcMar>
              <w:top w:w="0" w:type="dxa"/>
              <w:left w:w="108" w:type="dxa"/>
              <w:bottom w:w="0" w:type="dxa"/>
              <w:right w:w="108" w:type="dxa"/>
            </w:tcMar>
            <w:vAlign w:val="center"/>
          </w:tcPr>
          <w:p>
            <w:pPr>
              <w:widowControl/>
              <w:spacing w:after="100" w:afterAutospacing="1"/>
              <w:jc w:val="center"/>
              <w:rPr>
                <w:rFonts w:ascii="宋体" w:hAnsi="宋体" w:cs="宋体"/>
                <w:b/>
                <w:bCs/>
                <w:color w:val="333333"/>
                <w:kern w:val="0"/>
                <w:szCs w:val="21"/>
              </w:rPr>
            </w:pPr>
            <w:r>
              <w:rPr>
                <w:rFonts w:hint="eastAsia" w:ascii="宋体" w:hAnsi="宋体" w:cs="宋体"/>
                <w:b/>
                <w:bCs/>
                <w:color w:val="333333"/>
                <w:kern w:val="0"/>
                <w:szCs w:val="21"/>
              </w:rPr>
              <w:t>招生计划数（专业容量）</w:t>
            </w:r>
          </w:p>
        </w:tc>
        <w:tc>
          <w:tcPr>
            <w:tcW w:w="1276" w:type="dxa"/>
            <w:tcMar>
              <w:top w:w="0" w:type="dxa"/>
              <w:left w:w="108" w:type="dxa"/>
              <w:bottom w:w="0" w:type="dxa"/>
              <w:right w:w="108" w:type="dxa"/>
            </w:tcMar>
            <w:vAlign w:val="center"/>
          </w:tcPr>
          <w:p>
            <w:pPr>
              <w:widowControl/>
              <w:spacing w:after="100" w:afterAutospacing="1"/>
              <w:jc w:val="center"/>
              <w:rPr>
                <w:rFonts w:ascii="宋体" w:hAnsi="宋体" w:cs="宋体"/>
                <w:color w:val="333333"/>
                <w:kern w:val="0"/>
                <w:szCs w:val="21"/>
              </w:rPr>
            </w:pPr>
            <w:r>
              <w:rPr>
                <w:rFonts w:hint="eastAsia" w:ascii="宋体" w:hAnsi="宋体" w:cs="宋体"/>
                <w:b/>
                <w:bCs/>
                <w:color w:val="333333"/>
                <w:kern w:val="0"/>
                <w:szCs w:val="21"/>
              </w:rPr>
              <w:t>可接收人数</w:t>
            </w:r>
          </w:p>
        </w:tc>
        <w:tc>
          <w:tcPr>
            <w:tcW w:w="1701" w:type="dxa"/>
            <w:tcMar>
              <w:top w:w="0" w:type="dxa"/>
              <w:left w:w="108" w:type="dxa"/>
              <w:bottom w:w="0" w:type="dxa"/>
              <w:right w:w="108" w:type="dxa"/>
            </w:tcMar>
            <w:vAlign w:val="center"/>
          </w:tcPr>
          <w:p>
            <w:pPr>
              <w:widowControl/>
              <w:spacing w:after="100" w:afterAutospacing="1"/>
              <w:jc w:val="center"/>
              <w:rPr>
                <w:rFonts w:ascii="宋体" w:hAnsi="宋体" w:cs="宋体"/>
                <w:color w:val="333333"/>
                <w:kern w:val="0"/>
                <w:szCs w:val="21"/>
              </w:rPr>
            </w:pPr>
            <w:r>
              <w:rPr>
                <w:rFonts w:hint="eastAsia" w:ascii="宋体" w:hAnsi="宋体" w:cs="宋体"/>
                <w:b/>
                <w:bCs/>
                <w:color w:val="333333"/>
                <w:kern w:val="0"/>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29" w:hRule="atLeast"/>
          <w:jc w:val="center"/>
        </w:trPr>
        <w:tc>
          <w:tcPr>
            <w:tcW w:w="189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汽车服务工程</w:t>
            </w:r>
          </w:p>
        </w:tc>
        <w:tc>
          <w:tcPr>
            <w:tcW w:w="1130" w:type="dxa"/>
            <w:vMerge w:val="restart"/>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20</w:t>
            </w:r>
            <w:r>
              <w:rPr>
                <w:bCs/>
                <w:sz w:val="24"/>
              </w:rPr>
              <w:t>2</w:t>
            </w:r>
            <w:r>
              <w:rPr>
                <w:rFonts w:hint="eastAsia"/>
                <w:bCs/>
                <w:sz w:val="24"/>
              </w:rPr>
              <w:t>3级</w:t>
            </w:r>
          </w:p>
        </w:tc>
        <w:tc>
          <w:tcPr>
            <w:tcW w:w="1559"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70</w:t>
            </w:r>
          </w:p>
        </w:tc>
        <w:tc>
          <w:tcPr>
            <w:tcW w:w="127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14</w:t>
            </w:r>
          </w:p>
        </w:tc>
        <w:tc>
          <w:tcPr>
            <w:tcW w:w="1701" w:type="dxa"/>
            <w:vMerge w:val="restart"/>
            <w:tcMar>
              <w:top w:w="0" w:type="dxa"/>
              <w:left w:w="108" w:type="dxa"/>
              <w:bottom w:w="0" w:type="dxa"/>
              <w:right w:w="108" w:type="dxa"/>
            </w:tcMar>
            <w:vAlign w:val="center"/>
          </w:tcPr>
          <w:p>
            <w:pPr>
              <w:widowControl/>
              <w:spacing w:after="100" w:afterAutospacing="1"/>
              <w:jc w:val="center"/>
              <w:rPr>
                <w:bCs/>
                <w:sz w:val="24"/>
              </w:rPr>
            </w:pPr>
            <w:r>
              <w:rPr>
                <w:rFonts w:hint="eastAsia"/>
                <w:bCs/>
                <w:sz w:val="24"/>
              </w:rPr>
              <w:t>高考非综改省份科类为理工科；“3+3”模式高考选考科目为物理；“3+1+2”模式高考首选科目为物理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623" w:hRule="atLeast"/>
          <w:jc w:val="center"/>
        </w:trPr>
        <w:tc>
          <w:tcPr>
            <w:tcW w:w="189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能源与动力工程</w:t>
            </w:r>
          </w:p>
        </w:tc>
        <w:tc>
          <w:tcPr>
            <w:tcW w:w="1130"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559" w:type="dxa"/>
            <w:vMerge w:val="restart"/>
            <w:tcMar>
              <w:top w:w="0" w:type="dxa"/>
              <w:left w:w="108" w:type="dxa"/>
              <w:bottom w:w="0" w:type="dxa"/>
              <w:right w:w="108" w:type="dxa"/>
            </w:tcMar>
            <w:vAlign w:val="center"/>
          </w:tcPr>
          <w:p>
            <w:pPr>
              <w:spacing w:after="100" w:afterAutospacing="1" w:line="276" w:lineRule="auto"/>
              <w:jc w:val="center"/>
              <w:rPr>
                <w:bCs/>
                <w:sz w:val="24"/>
              </w:rPr>
            </w:pPr>
            <w:r>
              <w:rPr>
                <w:rFonts w:hint="eastAsia"/>
                <w:bCs/>
                <w:sz w:val="24"/>
              </w:rPr>
              <w:t>100</w:t>
            </w:r>
          </w:p>
        </w:tc>
        <w:tc>
          <w:tcPr>
            <w:tcW w:w="127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17</w:t>
            </w:r>
          </w:p>
        </w:tc>
        <w:tc>
          <w:tcPr>
            <w:tcW w:w="1701" w:type="dxa"/>
            <w:vMerge w:val="continue"/>
            <w:tcMar>
              <w:top w:w="0" w:type="dxa"/>
              <w:left w:w="108" w:type="dxa"/>
              <w:bottom w:w="0" w:type="dxa"/>
              <w:right w:w="108" w:type="dxa"/>
            </w:tcMar>
            <w:vAlign w:val="center"/>
          </w:tcPr>
          <w:p>
            <w:pPr>
              <w:widowControl/>
              <w:spacing w:after="100" w:afterAutospacing="1"/>
              <w:jc w:val="center"/>
              <w:rPr>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6" w:hRule="atLeast"/>
          <w:jc w:val="center"/>
        </w:trPr>
        <w:tc>
          <w:tcPr>
            <w:tcW w:w="1896" w:type="dxa"/>
            <w:tcBorders>
              <w:top w:val="single" w:color="auto" w:sz="4" w:space="0"/>
            </w:tcBorders>
            <w:tcMar>
              <w:top w:w="0" w:type="dxa"/>
              <w:left w:w="108" w:type="dxa"/>
              <w:bottom w:w="0" w:type="dxa"/>
              <w:right w:w="108" w:type="dxa"/>
            </w:tcMar>
            <w:vAlign w:val="center"/>
          </w:tcPr>
          <w:p>
            <w:pPr>
              <w:spacing w:after="100" w:afterAutospacing="1" w:line="276" w:lineRule="auto"/>
              <w:jc w:val="center"/>
              <w:rPr>
                <w:bCs/>
                <w:sz w:val="24"/>
              </w:rPr>
            </w:pPr>
            <w:r>
              <w:rPr>
                <w:rFonts w:hint="eastAsia"/>
                <w:bCs/>
                <w:sz w:val="24"/>
              </w:rPr>
              <w:t>能源（车辆）卓越工程师</w:t>
            </w:r>
          </w:p>
        </w:tc>
        <w:tc>
          <w:tcPr>
            <w:tcW w:w="1130"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559"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276" w:type="dxa"/>
            <w:tcBorders>
              <w:top w:val="single" w:color="auto" w:sz="4" w:space="0"/>
            </w:tcBorders>
            <w:tcMar>
              <w:top w:w="0" w:type="dxa"/>
              <w:left w:w="108" w:type="dxa"/>
              <w:bottom w:w="0" w:type="dxa"/>
              <w:right w:w="108" w:type="dxa"/>
            </w:tcMar>
            <w:vAlign w:val="center"/>
          </w:tcPr>
          <w:p>
            <w:pPr>
              <w:spacing w:after="100" w:afterAutospacing="1" w:line="276" w:lineRule="auto"/>
              <w:jc w:val="center"/>
              <w:rPr>
                <w:bCs/>
                <w:sz w:val="24"/>
              </w:rPr>
            </w:pPr>
            <w:r>
              <w:rPr>
                <w:rFonts w:hint="eastAsia"/>
                <w:bCs/>
                <w:sz w:val="24"/>
              </w:rPr>
              <w:t>3</w:t>
            </w:r>
          </w:p>
        </w:tc>
        <w:tc>
          <w:tcPr>
            <w:tcW w:w="1701" w:type="dxa"/>
            <w:vMerge w:val="continue"/>
            <w:tcMar>
              <w:top w:w="0" w:type="dxa"/>
              <w:left w:w="108" w:type="dxa"/>
              <w:bottom w:w="0" w:type="dxa"/>
              <w:right w:w="108" w:type="dxa"/>
            </w:tcMar>
            <w:vAlign w:val="center"/>
          </w:tcPr>
          <w:p>
            <w:pPr>
              <w:spacing w:after="100" w:afterAutospacing="1"/>
              <w:jc w:val="center"/>
              <w:rPr>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595" w:hRule="atLeast"/>
          <w:jc w:val="center"/>
        </w:trPr>
        <w:tc>
          <w:tcPr>
            <w:tcW w:w="189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车辆工程</w:t>
            </w:r>
          </w:p>
        </w:tc>
        <w:tc>
          <w:tcPr>
            <w:tcW w:w="1130"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559" w:type="dxa"/>
            <w:vMerge w:val="restart"/>
            <w:tcMar>
              <w:top w:w="0" w:type="dxa"/>
              <w:left w:w="108" w:type="dxa"/>
              <w:bottom w:w="0" w:type="dxa"/>
              <w:right w:w="108" w:type="dxa"/>
            </w:tcMar>
            <w:vAlign w:val="center"/>
          </w:tcPr>
          <w:p>
            <w:pPr>
              <w:spacing w:after="100" w:afterAutospacing="1" w:line="276" w:lineRule="auto"/>
              <w:jc w:val="center"/>
              <w:rPr>
                <w:bCs/>
                <w:sz w:val="24"/>
              </w:rPr>
            </w:pPr>
            <w:r>
              <w:rPr>
                <w:rFonts w:hint="eastAsia"/>
                <w:bCs/>
                <w:sz w:val="24"/>
              </w:rPr>
              <w:t>220</w:t>
            </w:r>
          </w:p>
        </w:tc>
        <w:tc>
          <w:tcPr>
            <w:tcW w:w="1276"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3</w:t>
            </w:r>
            <w:r>
              <w:rPr>
                <w:rFonts w:hint="eastAsia"/>
                <w:bCs/>
                <w:sz w:val="24"/>
              </w:rPr>
              <w:t>9</w:t>
            </w:r>
          </w:p>
        </w:tc>
        <w:tc>
          <w:tcPr>
            <w:tcW w:w="1701" w:type="dxa"/>
            <w:vMerge w:val="continue"/>
            <w:tcMar>
              <w:top w:w="0" w:type="dxa"/>
              <w:left w:w="108" w:type="dxa"/>
              <w:bottom w:w="0" w:type="dxa"/>
              <w:right w:w="108" w:type="dxa"/>
            </w:tcMar>
            <w:vAlign w:val="center"/>
          </w:tcPr>
          <w:p>
            <w:pPr>
              <w:widowControl/>
              <w:spacing w:after="100" w:afterAutospacing="1"/>
              <w:jc w:val="center"/>
              <w:rPr>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74" w:hRule="atLeast"/>
          <w:jc w:val="center"/>
        </w:trPr>
        <w:tc>
          <w:tcPr>
            <w:tcW w:w="1896" w:type="dxa"/>
            <w:tcBorders>
              <w:top w:val="single" w:color="auto" w:sz="4" w:space="0"/>
            </w:tcBorders>
            <w:tcMar>
              <w:top w:w="0" w:type="dxa"/>
              <w:left w:w="108" w:type="dxa"/>
              <w:bottom w:w="0" w:type="dxa"/>
              <w:right w:w="108" w:type="dxa"/>
            </w:tcMar>
            <w:vAlign w:val="center"/>
          </w:tcPr>
          <w:p>
            <w:pPr>
              <w:spacing w:after="100" w:afterAutospacing="1" w:line="276" w:lineRule="auto"/>
              <w:rPr>
                <w:bCs/>
                <w:sz w:val="24"/>
              </w:rPr>
            </w:pPr>
            <w:r>
              <w:rPr>
                <w:bCs/>
                <w:sz w:val="24"/>
              </w:rPr>
              <w:t>车辆卓越工程师</w:t>
            </w:r>
          </w:p>
        </w:tc>
        <w:tc>
          <w:tcPr>
            <w:tcW w:w="1130"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559" w:type="dxa"/>
            <w:vMerge w:val="continue"/>
            <w:tcMar>
              <w:top w:w="0" w:type="dxa"/>
              <w:left w:w="108" w:type="dxa"/>
              <w:bottom w:w="0" w:type="dxa"/>
              <w:right w:w="108" w:type="dxa"/>
            </w:tcMar>
            <w:vAlign w:val="center"/>
          </w:tcPr>
          <w:p>
            <w:pPr>
              <w:spacing w:after="100" w:afterAutospacing="1" w:line="276" w:lineRule="auto"/>
              <w:jc w:val="center"/>
              <w:rPr>
                <w:bCs/>
                <w:sz w:val="24"/>
              </w:rPr>
            </w:pPr>
          </w:p>
        </w:tc>
        <w:tc>
          <w:tcPr>
            <w:tcW w:w="1276" w:type="dxa"/>
            <w:tcBorders>
              <w:top w:val="single" w:color="auto" w:sz="4" w:space="0"/>
            </w:tcBorders>
            <w:tcMar>
              <w:top w:w="0" w:type="dxa"/>
              <w:left w:w="108" w:type="dxa"/>
              <w:bottom w:w="0" w:type="dxa"/>
              <w:right w:w="108" w:type="dxa"/>
            </w:tcMar>
            <w:vAlign w:val="center"/>
          </w:tcPr>
          <w:p>
            <w:pPr>
              <w:spacing w:after="100" w:afterAutospacing="1" w:line="276" w:lineRule="auto"/>
              <w:jc w:val="center"/>
              <w:rPr>
                <w:bCs/>
                <w:sz w:val="24"/>
              </w:rPr>
            </w:pPr>
            <w:r>
              <w:rPr>
                <w:rFonts w:hint="eastAsia"/>
                <w:bCs/>
                <w:sz w:val="24"/>
              </w:rPr>
              <w:t>5</w:t>
            </w:r>
          </w:p>
        </w:tc>
        <w:tc>
          <w:tcPr>
            <w:tcW w:w="1701" w:type="dxa"/>
            <w:vMerge w:val="continue"/>
            <w:tcMar>
              <w:top w:w="0" w:type="dxa"/>
              <w:left w:w="108" w:type="dxa"/>
              <w:bottom w:w="0" w:type="dxa"/>
              <w:right w:w="108" w:type="dxa"/>
            </w:tcMar>
            <w:vAlign w:val="center"/>
          </w:tcPr>
          <w:p>
            <w:pPr>
              <w:widowControl/>
              <w:spacing w:after="100" w:afterAutospacing="1"/>
              <w:jc w:val="center"/>
              <w:rPr>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70" w:hRule="atLeast"/>
          <w:jc w:val="center"/>
        </w:trPr>
        <w:tc>
          <w:tcPr>
            <w:tcW w:w="1896" w:type="dxa"/>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储能科学与工程</w:t>
            </w:r>
          </w:p>
        </w:tc>
        <w:tc>
          <w:tcPr>
            <w:tcW w:w="1130" w:type="dxa"/>
            <w:vMerge w:val="continue"/>
            <w:tcMar>
              <w:top w:w="0" w:type="dxa"/>
              <w:left w:w="108" w:type="dxa"/>
              <w:bottom w:w="0" w:type="dxa"/>
              <w:right w:w="108" w:type="dxa"/>
            </w:tcMar>
            <w:vAlign w:val="center"/>
          </w:tcPr>
          <w:p>
            <w:pPr>
              <w:widowControl/>
              <w:spacing w:after="100" w:afterAutospacing="1" w:line="276" w:lineRule="auto"/>
              <w:jc w:val="center"/>
              <w:rPr>
                <w:bCs/>
                <w:sz w:val="24"/>
              </w:rPr>
            </w:pPr>
          </w:p>
        </w:tc>
        <w:tc>
          <w:tcPr>
            <w:tcW w:w="1559" w:type="dxa"/>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7</w:t>
            </w:r>
            <w:r>
              <w:rPr>
                <w:bCs/>
                <w:sz w:val="24"/>
              </w:rPr>
              <w:t>0</w:t>
            </w:r>
          </w:p>
        </w:tc>
        <w:tc>
          <w:tcPr>
            <w:tcW w:w="1276" w:type="dxa"/>
            <w:tcMar>
              <w:top w:w="0" w:type="dxa"/>
              <w:left w:w="108" w:type="dxa"/>
              <w:bottom w:w="0" w:type="dxa"/>
              <w:right w:w="108" w:type="dxa"/>
            </w:tcMar>
            <w:vAlign w:val="center"/>
          </w:tcPr>
          <w:p>
            <w:pPr>
              <w:widowControl/>
              <w:spacing w:after="100" w:afterAutospacing="1" w:line="276" w:lineRule="auto"/>
              <w:jc w:val="center"/>
              <w:rPr>
                <w:bCs/>
                <w:sz w:val="24"/>
              </w:rPr>
            </w:pPr>
            <w:r>
              <w:rPr>
                <w:bCs/>
                <w:sz w:val="24"/>
              </w:rPr>
              <w:t>14</w:t>
            </w:r>
          </w:p>
        </w:tc>
        <w:tc>
          <w:tcPr>
            <w:tcW w:w="1701" w:type="dxa"/>
            <w:vMerge w:val="continue"/>
            <w:tcMar>
              <w:top w:w="0" w:type="dxa"/>
              <w:left w:w="108" w:type="dxa"/>
              <w:bottom w:w="0" w:type="dxa"/>
              <w:right w:w="108" w:type="dxa"/>
            </w:tcMar>
            <w:vAlign w:val="center"/>
          </w:tcPr>
          <w:p>
            <w:pPr>
              <w:widowControl/>
              <w:spacing w:after="100" w:afterAutospacing="1"/>
              <w:jc w:val="center"/>
              <w:rPr>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418" w:hRule="atLeast"/>
          <w:jc w:val="center"/>
        </w:trPr>
        <w:tc>
          <w:tcPr>
            <w:tcW w:w="1896" w:type="dxa"/>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pPr>
              <w:spacing w:after="100" w:afterAutospacing="1" w:line="276" w:lineRule="auto"/>
              <w:rPr>
                <w:bCs/>
                <w:sz w:val="24"/>
              </w:rPr>
            </w:pPr>
            <w:r>
              <w:rPr>
                <w:rFonts w:hint="eastAsia"/>
                <w:bCs/>
                <w:sz w:val="24"/>
              </w:rPr>
              <w:t>汽车服务工程</w:t>
            </w:r>
          </w:p>
        </w:tc>
        <w:tc>
          <w:tcPr>
            <w:tcW w:w="1130" w:type="dxa"/>
            <w:tcMar>
              <w:top w:w="0" w:type="dxa"/>
              <w:left w:w="108" w:type="dxa"/>
              <w:bottom w:w="0" w:type="dxa"/>
              <w:right w:w="108" w:type="dxa"/>
            </w:tcMar>
            <w:vAlign w:val="center"/>
          </w:tcPr>
          <w:p>
            <w:pPr>
              <w:widowControl/>
              <w:spacing w:after="100" w:afterAutospacing="1" w:line="276" w:lineRule="auto"/>
              <w:rPr>
                <w:bCs/>
                <w:sz w:val="24"/>
              </w:rPr>
            </w:pPr>
            <w:r>
              <w:rPr>
                <w:rFonts w:hint="eastAsia"/>
                <w:bCs/>
                <w:sz w:val="24"/>
              </w:rPr>
              <w:t>20</w:t>
            </w:r>
            <w:r>
              <w:rPr>
                <w:bCs/>
                <w:sz w:val="24"/>
              </w:rPr>
              <w:t>2</w:t>
            </w:r>
            <w:r>
              <w:rPr>
                <w:rFonts w:hint="eastAsia"/>
                <w:bCs/>
                <w:sz w:val="24"/>
              </w:rPr>
              <w:t>2级</w:t>
            </w:r>
          </w:p>
        </w:tc>
        <w:tc>
          <w:tcPr>
            <w:tcW w:w="1559" w:type="dxa"/>
            <w:tcBorders>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70</w:t>
            </w:r>
          </w:p>
        </w:tc>
        <w:tc>
          <w:tcPr>
            <w:tcW w:w="1276" w:type="dxa"/>
            <w:tcBorders>
              <w:top w:val="single" w:color="auto" w:sz="4" w:space="0"/>
              <w:bottom w:val="single" w:color="auto" w:sz="4" w:space="0"/>
            </w:tcBorders>
            <w:tcMar>
              <w:top w:w="0" w:type="dxa"/>
              <w:left w:w="108" w:type="dxa"/>
              <w:bottom w:w="0" w:type="dxa"/>
              <w:right w:w="108" w:type="dxa"/>
            </w:tcMar>
            <w:vAlign w:val="center"/>
          </w:tcPr>
          <w:p>
            <w:pPr>
              <w:widowControl/>
              <w:spacing w:after="100" w:afterAutospacing="1" w:line="276" w:lineRule="auto"/>
              <w:jc w:val="center"/>
              <w:rPr>
                <w:bCs/>
                <w:sz w:val="24"/>
              </w:rPr>
            </w:pPr>
            <w:r>
              <w:rPr>
                <w:rFonts w:hint="eastAsia"/>
                <w:bCs/>
                <w:sz w:val="24"/>
              </w:rPr>
              <w:t>10</w:t>
            </w:r>
          </w:p>
        </w:tc>
        <w:tc>
          <w:tcPr>
            <w:tcW w:w="1701" w:type="dxa"/>
            <w:tcBorders>
              <w:top w:val="single" w:color="auto" w:sz="4" w:space="0"/>
            </w:tcBorders>
            <w:tcMar>
              <w:top w:w="0" w:type="dxa"/>
              <w:left w:w="108" w:type="dxa"/>
              <w:bottom w:w="0" w:type="dxa"/>
              <w:right w:w="108" w:type="dxa"/>
            </w:tcMar>
            <w:vAlign w:val="center"/>
          </w:tcPr>
          <w:p>
            <w:pPr>
              <w:widowControl/>
              <w:spacing w:after="100" w:afterAutospacing="1"/>
              <w:jc w:val="center"/>
              <w:rPr>
                <w:bCs/>
                <w:sz w:val="24"/>
              </w:rPr>
            </w:pPr>
            <w:r>
              <w:rPr>
                <w:rFonts w:hint="eastAsia"/>
                <w:bCs/>
                <w:sz w:val="24"/>
              </w:rPr>
              <w:t>限理工科专业</w:t>
            </w:r>
          </w:p>
        </w:tc>
      </w:tr>
    </w:tbl>
    <w:p>
      <w:pPr>
        <w:spacing w:line="360" w:lineRule="auto"/>
        <w:ind w:firstLine="482" w:firstLineChars="200"/>
        <w:rPr>
          <w:b/>
          <w:bCs/>
          <w:sz w:val="24"/>
        </w:rPr>
      </w:pPr>
      <w:r>
        <w:rPr>
          <w:rFonts w:hint="eastAsia"/>
          <w:b/>
          <w:bCs/>
          <w:sz w:val="24"/>
        </w:rPr>
        <w:t>三、2</w:t>
      </w:r>
      <w:r>
        <w:rPr>
          <w:b/>
          <w:bCs/>
          <w:sz w:val="24"/>
        </w:rPr>
        <w:t>022级</w:t>
      </w:r>
      <w:r>
        <w:rPr>
          <w:rFonts w:hint="eastAsia"/>
          <w:b/>
          <w:bCs/>
          <w:sz w:val="24"/>
        </w:rPr>
        <w:t>、2</w:t>
      </w:r>
      <w:r>
        <w:rPr>
          <w:b/>
          <w:bCs/>
          <w:sz w:val="24"/>
        </w:rPr>
        <w:t>023级未转过专业的</w:t>
      </w:r>
      <w:r>
        <w:rPr>
          <w:rFonts w:hint="eastAsia"/>
          <w:b/>
          <w:bCs/>
          <w:sz w:val="24"/>
        </w:rPr>
        <w:t>学生满足下列条件之一者，可以申请转专业</w:t>
      </w:r>
    </w:p>
    <w:p>
      <w:pPr>
        <w:spacing w:line="360" w:lineRule="auto"/>
        <w:ind w:firstLine="480" w:firstLineChars="200"/>
        <w:rPr>
          <w:bCs/>
          <w:sz w:val="24"/>
        </w:rPr>
      </w:pPr>
      <w:r>
        <w:rPr>
          <w:rFonts w:hint="eastAsia"/>
          <w:bCs/>
          <w:sz w:val="24"/>
        </w:rPr>
        <w:t>1、学生有拟转入专业的专长或兴趣，转专业后将更能发挥其专长和兴趣；</w:t>
      </w:r>
    </w:p>
    <w:p>
      <w:pPr>
        <w:spacing w:line="360" w:lineRule="auto"/>
        <w:ind w:firstLine="480" w:firstLineChars="200"/>
        <w:rPr>
          <w:bCs/>
          <w:sz w:val="24"/>
        </w:rPr>
      </w:pPr>
      <w:r>
        <w:rPr>
          <w:rFonts w:hint="eastAsia"/>
          <w:bCs/>
          <w:sz w:val="24"/>
        </w:rPr>
        <w:t>2、学生因某种疾病或生理缺陷（隐瞒既往病史者除外），经校医院检查证明确实不能在原专业学习，但尚能在其它专业学习的；</w:t>
      </w:r>
    </w:p>
    <w:p>
      <w:pPr>
        <w:widowControl/>
        <w:shd w:val="clear" w:color="auto" w:fill="FFFFFF"/>
        <w:spacing w:line="360" w:lineRule="auto"/>
        <w:ind w:firstLine="482"/>
        <w:jc w:val="left"/>
        <w:rPr>
          <w:rFonts w:ascii="宋体" w:hAnsi="宋体" w:cs="宋体"/>
          <w:color w:val="333333"/>
          <w:kern w:val="0"/>
          <w:sz w:val="24"/>
        </w:rPr>
      </w:pPr>
      <w:r>
        <w:rPr>
          <w:rFonts w:hint="eastAsia"/>
          <w:bCs/>
          <w:sz w:val="24"/>
        </w:rPr>
        <w:t>3、学生确有某种特殊困难，在原专业无法继续学习的。</w:t>
      </w:r>
    </w:p>
    <w:p>
      <w:pPr>
        <w:spacing w:line="360" w:lineRule="auto"/>
        <w:ind w:firstLine="480" w:firstLineChars="200"/>
        <w:rPr>
          <w:bCs/>
          <w:sz w:val="24"/>
        </w:rPr>
      </w:pPr>
      <w:r>
        <w:rPr>
          <w:rFonts w:hint="eastAsia"/>
          <w:bCs/>
          <w:sz w:val="24"/>
        </w:rPr>
        <w:t xml:space="preserve">注： </w:t>
      </w:r>
    </w:p>
    <w:p>
      <w:pPr>
        <w:spacing w:line="360" w:lineRule="auto"/>
        <w:ind w:firstLine="480" w:firstLineChars="200"/>
        <w:rPr>
          <w:bCs/>
          <w:sz w:val="24"/>
        </w:rPr>
      </w:pPr>
      <w:r>
        <w:rPr>
          <w:rFonts w:hint="eastAsia"/>
          <w:bCs/>
          <w:sz w:val="24"/>
        </w:rPr>
        <w:t>满足条件2或条件3的学生申请转专业时，必须提供相关证明材料；</w:t>
      </w:r>
    </w:p>
    <w:p>
      <w:pPr>
        <w:spacing w:line="360" w:lineRule="auto"/>
        <w:ind w:firstLine="482" w:firstLineChars="200"/>
        <w:rPr>
          <w:b/>
          <w:bCs/>
          <w:sz w:val="24"/>
        </w:rPr>
      </w:pPr>
      <w:r>
        <w:rPr>
          <w:rFonts w:hint="eastAsia"/>
          <w:b/>
          <w:bCs/>
          <w:sz w:val="24"/>
        </w:rPr>
        <w:t>四、学生有下列情况之一者，不予转专业或限制转专业</w:t>
      </w:r>
    </w:p>
    <w:p>
      <w:pPr>
        <w:spacing w:line="360" w:lineRule="auto"/>
        <w:ind w:firstLine="480" w:firstLineChars="200"/>
        <w:rPr>
          <w:bCs/>
          <w:sz w:val="24"/>
        </w:rPr>
      </w:pPr>
      <w:r>
        <w:rPr>
          <w:rFonts w:hint="eastAsia"/>
          <w:bCs/>
          <w:sz w:val="24"/>
        </w:rPr>
        <w:t>按照学校</w:t>
      </w:r>
      <w:r>
        <w:rPr>
          <w:bCs/>
          <w:sz w:val="24"/>
        </w:rPr>
        <w:t>转专业通知中</w:t>
      </w:r>
      <w:r>
        <w:rPr>
          <w:rFonts w:hint="eastAsia"/>
          <w:bCs/>
          <w:sz w:val="24"/>
        </w:rPr>
        <w:t>的</w:t>
      </w:r>
      <w:r>
        <w:rPr>
          <w:bCs/>
          <w:sz w:val="24"/>
        </w:rPr>
        <w:t>规定执行。</w:t>
      </w:r>
    </w:p>
    <w:p>
      <w:pPr>
        <w:spacing w:line="360" w:lineRule="auto"/>
        <w:ind w:firstLine="482" w:firstLineChars="200"/>
        <w:rPr>
          <w:b/>
          <w:bCs/>
          <w:sz w:val="24"/>
        </w:rPr>
      </w:pPr>
      <w:r>
        <w:rPr>
          <w:rFonts w:hint="eastAsia"/>
          <w:b/>
          <w:bCs/>
          <w:sz w:val="24"/>
        </w:rPr>
        <w:t>五、</w:t>
      </w:r>
      <w:r>
        <w:rPr>
          <w:b/>
          <w:bCs/>
          <w:sz w:val="24"/>
        </w:rPr>
        <w:t>考核办法及接收原则</w:t>
      </w:r>
    </w:p>
    <w:p>
      <w:pPr>
        <w:spacing w:line="360" w:lineRule="auto"/>
        <w:ind w:firstLine="480" w:firstLineChars="200"/>
        <w:rPr>
          <w:bCs/>
          <w:sz w:val="24"/>
        </w:rPr>
      </w:pPr>
      <w:r>
        <w:rPr>
          <w:bCs/>
          <w:sz w:val="24"/>
        </w:rPr>
        <w:t>1</w:t>
      </w:r>
      <w:r>
        <w:rPr>
          <w:rFonts w:hint="eastAsia"/>
          <w:bCs/>
          <w:sz w:val="24"/>
        </w:rPr>
        <w:t>、考核办法</w:t>
      </w:r>
      <w:r>
        <w:rPr>
          <w:bCs/>
          <w:sz w:val="24"/>
        </w:rPr>
        <w:t>：</w:t>
      </w:r>
      <w:r>
        <w:rPr>
          <w:rFonts w:hint="eastAsia"/>
          <w:bCs/>
          <w:sz w:val="24"/>
        </w:rPr>
        <w:t>按学生综合</w:t>
      </w:r>
      <w:r>
        <w:rPr>
          <w:bCs/>
          <w:sz w:val="24"/>
        </w:rPr>
        <w:t>成绩排名</w:t>
      </w:r>
      <w:r>
        <w:rPr>
          <w:rFonts w:hint="eastAsia"/>
          <w:bCs/>
          <w:sz w:val="24"/>
        </w:rPr>
        <w:t>；</w:t>
      </w:r>
    </w:p>
    <w:p>
      <w:pPr>
        <w:spacing w:line="360" w:lineRule="auto"/>
        <w:ind w:firstLine="480" w:firstLineChars="200"/>
        <w:rPr>
          <w:bCs/>
          <w:sz w:val="24"/>
        </w:rPr>
      </w:pPr>
      <w:r>
        <w:rPr>
          <w:rFonts w:hint="eastAsia"/>
          <w:bCs/>
          <w:sz w:val="24"/>
        </w:rPr>
        <w:t>1）学生综合成绩</w:t>
      </w:r>
      <w:r>
        <w:rPr>
          <w:bCs/>
          <w:sz w:val="24"/>
        </w:rPr>
        <w:t xml:space="preserve"> = </w:t>
      </w:r>
      <w:r>
        <w:rPr>
          <w:rFonts w:hint="eastAsia"/>
          <w:bCs/>
          <w:sz w:val="24"/>
        </w:rPr>
        <w:t>已修必修课程平均学分绩</w:t>
      </w:r>
      <w:r>
        <w:rPr>
          <w:bCs/>
          <w:sz w:val="24"/>
        </w:rPr>
        <w:t>（</w:t>
      </w:r>
      <w:r>
        <w:rPr>
          <w:rFonts w:hint="eastAsia"/>
          <w:bCs/>
          <w:sz w:val="24"/>
        </w:rPr>
        <w:t>换算</w:t>
      </w:r>
      <w:r>
        <w:rPr>
          <w:bCs/>
          <w:sz w:val="24"/>
        </w:rPr>
        <w:t>成百分</w:t>
      </w:r>
      <w:r>
        <w:rPr>
          <w:rFonts w:hint="eastAsia"/>
          <w:bCs/>
          <w:sz w:val="24"/>
        </w:rPr>
        <w:t>制）*70%+学院面试成绩（满分100分）*30%；</w:t>
      </w:r>
    </w:p>
    <w:p>
      <w:pPr>
        <w:spacing w:line="360" w:lineRule="auto"/>
        <w:ind w:firstLine="480" w:firstLineChars="200"/>
        <w:rPr>
          <w:bCs/>
          <w:sz w:val="24"/>
        </w:rPr>
      </w:pPr>
      <w:r>
        <w:rPr>
          <w:bCs/>
          <w:sz w:val="24"/>
        </w:rPr>
        <w:t>2</w:t>
      </w:r>
      <w:r>
        <w:rPr>
          <w:rFonts w:hint="eastAsia"/>
          <w:bCs/>
          <w:sz w:val="24"/>
        </w:rPr>
        <w:t>）学院对拟转入我院学生进行面试（重点考察学生表达沟通能力、专业素质与兴趣、综合素质等），将面试成绩作为学院考核成绩。学院对面试全过程录音录像，转专业工作结束后将录音录像资料提交到本科生院保存。</w:t>
      </w:r>
    </w:p>
    <w:p>
      <w:pPr>
        <w:spacing w:line="360" w:lineRule="auto"/>
        <w:ind w:firstLine="480" w:firstLineChars="200"/>
        <w:rPr>
          <w:bCs/>
          <w:sz w:val="24"/>
        </w:rPr>
      </w:pPr>
      <w:r>
        <w:rPr>
          <w:bCs/>
          <w:sz w:val="24"/>
        </w:rPr>
        <w:t>2</w:t>
      </w:r>
      <w:r>
        <w:rPr>
          <w:rFonts w:hint="eastAsia"/>
          <w:bCs/>
          <w:sz w:val="24"/>
        </w:rPr>
        <w:t>、接收原则：</w:t>
      </w:r>
    </w:p>
    <w:p>
      <w:pPr>
        <w:spacing w:line="360" w:lineRule="auto"/>
        <w:ind w:firstLine="480" w:firstLineChars="200"/>
        <w:rPr>
          <w:bCs/>
          <w:sz w:val="24"/>
        </w:rPr>
      </w:pPr>
      <w:r>
        <w:rPr>
          <w:bCs/>
          <w:sz w:val="24"/>
        </w:rPr>
        <w:t>1</w:t>
      </w:r>
      <w:r>
        <w:rPr>
          <w:rFonts w:hint="eastAsia"/>
          <w:bCs/>
          <w:sz w:val="24"/>
        </w:rPr>
        <w:t>）学院</w:t>
      </w:r>
      <w:r>
        <w:rPr>
          <w:bCs/>
          <w:sz w:val="24"/>
        </w:rPr>
        <w:t>按</w:t>
      </w:r>
      <w:r>
        <w:rPr>
          <w:rFonts w:hint="eastAsia"/>
          <w:bCs/>
          <w:sz w:val="24"/>
        </w:rPr>
        <w:t>学生综合</w:t>
      </w:r>
      <w:r>
        <w:rPr>
          <w:bCs/>
          <w:sz w:val="24"/>
        </w:rPr>
        <w:t>成绩排名，</w:t>
      </w:r>
      <w:r>
        <w:rPr>
          <w:rFonts w:hint="eastAsia"/>
          <w:bCs/>
          <w:sz w:val="24"/>
        </w:rPr>
        <w:t>同等</w:t>
      </w:r>
      <w:r>
        <w:rPr>
          <w:bCs/>
          <w:sz w:val="24"/>
        </w:rPr>
        <w:t>情况下择优录取</w:t>
      </w:r>
      <w:r>
        <w:rPr>
          <w:rFonts w:hint="eastAsia"/>
          <w:bCs/>
          <w:sz w:val="24"/>
        </w:rPr>
        <w:t>高等</w:t>
      </w:r>
      <w:r>
        <w:rPr>
          <w:bCs/>
          <w:sz w:val="24"/>
        </w:rPr>
        <w:t>数学、外语和计算机应用基础较好</w:t>
      </w:r>
      <w:r>
        <w:rPr>
          <w:rFonts w:hint="eastAsia"/>
          <w:bCs/>
          <w:sz w:val="24"/>
        </w:rPr>
        <w:t>以及</w:t>
      </w:r>
      <w:r>
        <w:rPr>
          <w:sz w:val="24"/>
        </w:rPr>
        <w:t>士兵退役后复学及参加创新创业、并取得一定成绩的</w:t>
      </w:r>
      <w:r>
        <w:rPr>
          <w:bCs/>
          <w:sz w:val="24"/>
        </w:rPr>
        <w:t>学生</w:t>
      </w:r>
      <w:r>
        <w:rPr>
          <w:rFonts w:hint="eastAsia"/>
          <w:bCs/>
          <w:sz w:val="24"/>
        </w:rPr>
        <w:t>；</w:t>
      </w:r>
    </w:p>
    <w:p>
      <w:pPr>
        <w:spacing w:line="360" w:lineRule="auto"/>
        <w:ind w:firstLine="480" w:firstLineChars="200"/>
        <w:rPr>
          <w:rFonts w:ascii="宋体" w:hAnsi="宋体" w:cs="宋体"/>
          <w:color w:val="000000"/>
          <w:kern w:val="0"/>
          <w:sz w:val="24"/>
          <w:shd w:val="clear" w:color="auto" w:fill="FFFFFF"/>
        </w:rPr>
      </w:pPr>
      <w:r>
        <w:rPr>
          <w:bCs/>
          <w:sz w:val="24"/>
        </w:rPr>
        <w:t>2</w:t>
      </w:r>
      <w:r>
        <w:rPr>
          <w:rFonts w:hint="eastAsia"/>
          <w:bCs/>
          <w:sz w:val="24"/>
        </w:rPr>
        <w:t>）</w:t>
      </w:r>
      <w:r>
        <w:rPr>
          <w:rFonts w:hint="eastAsia" w:ascii="宋体" w:hAnsi="宋体" w:cs="宋体"/>
          <w:color w:val="000000"/>
          <w:kern w:val="0"/>
          <w:sz w:val="24"/>
          <w:shd w:val="clear" w:color="auto" w:fill="FFFFFF"/>
        </w:rPr>
        <w:t>学院面试考核成绩低于60分的学生不能转入汽车工程学院各专业。</w:t>
      </w:r>
    </w:p>
    <w:p>
      <w:pPr>
        <w:spacing w:line="360" w:lineRule="auto"/>
        <w:ind w:firstLine="480" w:firstLineChars="200"/>
        <w:rPr>
          <w:bCs/>
          <w:sz w:val="24"/>
        </w:rPr>
      </w:pPr>
      <w:r>
        <w:rPr>
          <w:rFonts w:hint="eastAsia"/>
          <w:bCs/>
          <w:sz w:val="24"/>
        </w:rPr>
        <w:t>3、第一志愿大于等于专业计划接收数时，不接收第二志愿。</w:t>
      </w:r>
    </w:p>
    <w:p>
      <w:pPr>
        <w:spacing w:line="360" w:lineRule="auto"/>
        <w:ind w:firstLine="482" w:firstLineChars="200"/>
        <w:rPr>
          <w:b/>
          <w:bCs/>
          <w:sz w:val="24"/>
        </w:rPr>
      </w:pPr>
      <w:r>
        <w:rPr>
          <w:rFonts w:hint="eastAsia"/>
          <w:b/>
          <w:bCs/>
          <w:sz w:val="24"/>
        </w:rPr>
        <w:t>六</w:t>
      </w:r>
      <w:r>
        <w:rPr>
          <w:b/>
          <w:bCs/>
          <w:sz w:val="24"/>
        </w:rPr>
        <w:t>、转专业程序</w:t>
      </w:r>
      <w:r>
        <w:rPr>
          <w:rFonts w:hint="eastAsia"/>
          <w:b/>
          <w:bCs/>
          <w:sz w:val="24"/>
        </w:rPr>
        <w:t>及注意事项</w:t>
      </w:r>
    </w:p>
    <w:p>
      <w:pPr>
        <w:spacing w:line="360" w:lineRule="auto"/>
        <w:ind w:firstLine="480" w:firstLineChars="200"/>
        <w:rPr>
          <w:bCs/>
          <w:sz w:val="24"/>
        </w:rPr>
      </w:pPr>
      <w:r>
        <w:rPr>
          <w:bCs/>
          <w:sz w:val="24"/>
        </w:rPr>
        <w:t>1</w:t>
      </w:r>
      <w:r>
        <w:rPr>
          <w:rFonts w:hint="eastAsia"/>
          <w:bCs/>
          <w:sz w:val="24"/>
        </w:rPr>
        <w:t>、我校转专业报名工作采用网上报名和书面报名相结合的方式，学生网上报名成功后，需同时提交书面报名材料，未按时提交书面报名材料的视为自愿放弃；</w:t>
      </w:r>
    </w:p>
    <w:p>
      <w:pPr>
        <w:spacing w:line="360" w:lineRule="auto"/>
        <w:ind w:firstLine="480" w:firstLineChars="200"/>
        <w:rPr>
          <w:bCs/>
          <w:sz w:val="24"/>
        </w:rPr>
      </w:pPr>
      <w:r>
        <w:rPr>
          <w:bCs/>
          <w:sz w:val="24"/>
        </w:rPr>
        <w:t>2</w:t>
      </w:r>
      <w:r>
        <w:rPr>
          <w:rFonts w:hint="eastAsia"/>
          <w:bCs/>
          <w:sz w:val="24"/>
        </w:rPr>
        <w:t>、请申请</w:t>
      </w:r>
      <w:r>
        <w:rPr>
          <w:bCs/>
          <w:sz w:val="24"/>
        </w:rPr>
        <w:t>转入汽车</w:t>
      </w:r>
      <w:r>
        <w:rPr>
          <w:rFonts w:hint="eastAsia"/>
          <w:bCs/>
          <w:sz w:val="24"/>
        </w:rPr>
        <w:t>工程</w:t>
      </w:r>
      <w:r>
        <w:rPr>
          <w:bCs/>
          <w:sz w:val="24"/>
        </w:rPr>
        <w:t>学院的学生加入</w:t>
      </w:r>
      <w:r>
        <w:rPr>
          <w:rFonts w:hint="eastAsia"/>
          <w:bCs/>
          <w:sz w:val="24"/>
        </w:rPr>
        <w:t>“20</w:t>
      </w:r>
      <w:r>
        <w:rPr>
          <w:bCs/>
          <w:sz w:val="24"/>
        </w:rPr>
        <w:t>24</w:t>
      </w:r>
      <w:r>
        <w:rPr>
          <w:rFonts w:hint="eastAsia"/>
          <w:bCs/>
          <w:sz w:val="24"/>
        </w:rPr>
        <w:t>年汽车工程学院转专业”QQ</w:t>
      </w:r>
      <w:r>
        <w:rPr>
          <w:bCs/>
          <w:sz w:val="24"/>
        </w:rPr>
        <w:t>群</w:t>
      </w:r>
      <w:r>
        <w:rPr>
          <w:rFonts w:hint="eastAsia"/>
          <w:bCs/>
          <w:sz w:val="24"/>
        </w:rPr>
        <w:t>：</w:t>
      </w:r>
      <w:r>
        <w:rPr>
          <w:bCs/>
          <w:sz w:val="24"/>
        </w:rPr>
        <w:t>460169199</w:t>
      </w:r>
      <w:r>
        <w:rPr>
          <w:rFonts w:hint="eastAsia"/>
          <w:bCs/>
          <w:sz w:val="24"/>
        </w:rPr>
        <w:t>，该群</w:t>
      </w:r>
      <w:r>
        <w:rPr>
          <w:bCs/>
          <w:sz w:val="24"/>
        </w:rPr>
        <w:t>将用于学院转专业信息发布和</w:t>
      </w:r>
      <w:r>
        <w:rPr>
          <w:rFonts w:hint="eastAsia"/>
          <w:bCs/>
          <w:sz w:val="24"/>
        </w:rPr>
        <w:t>接受</w:t>
      </w:r>
      <w:r>
        <w:rPr>
          <w:bCs/>
          <w:sz w:val="24"/>
        </w:rPr>
        <w:t>咨询</w:t>
      </w:r>
      <w:r>
        <w:rPr>
          <w:rFonts w:hint="eastAsia"/>
          <w:bCs/>
          <w:sz w:val="24"/>
        </w:rPr>
        <w:t>。申请</w:t>
      </w:r>
      <w:r>
        <w:rPr>
          <w:bCs/>
          <w:sz w:val="24"/>
        </w:rPr>
        <w:t>进群时，身份认证请</w:t>
      </w:r>
      <w:r>
        <w:rPr>
          <w:rFonts w:hint="eastAsia"/>
          <w:bCs/>
          <w:sz w:val="24"/>
        </w:rPr>
        <w:t>注明“学院</w:t>
      </w:r>
      <w:r>
        <w:rPr>
          <w:bCs/>
          <w:sz w:val="24"/>
        </w:rPr>
        <w:t>-姓名</w:t>
      </w:r>
      <w:r>
        <w:rPr>
          <w:rFonts w:hint="eastAsia"/>
          <w:bCs/>
          <w:sz w:val="24"/>
        </w:rPr>
        <w:t>”；</w:t>
      </w:r>
    </w:p>
    <w:p>
      <w:pPr>
        <w:spacing w:line="360" w:lineRule="auto"/>
        <w:ind w:firstLine="480" w:firstLineChars="200"/>
        <w:rPr>
          <w:bCs/>
          <w:sz w:val="24"/>
        </w:rPr>
      </w:pPr>
      <w:r>
        <w:rPr>
          <w:bCs/>
          <w:sz w:val="24"/>
        </w:rPr>
        <w:t>3</w:t>
      </w:r>
      <w:r>
        <w:rPr>
          <w:rFonts w:hint="eastAsia"/>
          <w:bCs/>
          <w:sz w:val="24"/>
        </w:rPr>
        <w:t>、拟</w:t>
      </w:r>
      <w:r>
        <w:rPr>
          <w:bCs/>
          <w:sz w:val="24"/>
        </w:rPr>
        <w:t>申请转入</w:t>
      </w:r>
      <w:r>
        <w:rPr>
          <w:rFonts w:hint="eastAsia"/>
          <w:bCs/>
          <w:sz w:val="24"/>
        </w:rPr>
        <w:t>汽车</w:t>
      </w:r>
      <w:r>
        <w:rPr>
          <w:bCs/>
          <w:sz w:val="24"/>
        </w:rPr>
        <w:t>工程学院的学生请</w:t>
      </w:r>
      <w:r>
        <w:rPr>
          <w:rFonts w:hint="eastAsia"/>
          <w:bCs/>
          <w:sz w:val="24"/>
        </w:rPr>
        <w:t>进入</w:t>
      </w:r>
      <w:r>
        <w:rPr>
          <w:bCs/>
          <w:sz w:val="24"/>
        </w:rPr>
        <w:t>学院</w:t>
      </w:r>
      <w:r>
        <w:rPr>
          <w:rFonts w:hint="eastAsia"/>
          <w:bCs/>
          <w:sz w:val="24"/>
        </w:rPr>
        <w:t>网站</w:t>
      </w:r>
      <w:r>
        <w:rPr>
          <w:bCs/>
          <w:sz w:val="24"/>
        </w:rPr>
        <w:t>仔细阅读</w:t>
      </w:r>
      <w:r>
        <w:rPr>
          <w:rFonts w:hint="eastAsia"/>
          <w:bCs/>
          <w:sz w:val="24"/>
        </w:rPr>
        <w:t>各</w:t>
      </w:r>
      <w:r>
        <w:rPr>
          <w:bCs/>
          <w:sz w:val="24"/>
        </w:rPr>
        <w:t>专业</w:t>
      </w:r>
      <w:r>
        <w:rPr>
          <w:rFonts w:hint="eastAsia"/>
          <w:bCs/>
          <w:sz w:val="24"/>
        </w:rPr>
        <w:t>的</w:t>
      </w:r>
      <w:r>
        <w:rPr>
          <w:bCs/>
          <w:sz w:val="24"/>
        </w:rPr>
        <w:t>专业介绍</w:t>
      </w:r>
      <w:r>
        <w:rPr>
          <w:rFonts w:hint="eastAsia"/>
          <w:bCs/>
          <w:sz w:val="24"/>
        </w:rPr>
        <w:t>。</w:t>
      </w:r>
      <w:r>
        <w:rPr>
          <w:bCs/>
          <w:sz w:val="24"/>
        </w:rPr>
        <w:t>（</w:t>
      </w:r>
      <w:r>
        <w:rPr>
          <w:rFonts w:hint="eastAsia"/>
          <w:bCs/>
          <w:sz w:val="24"/>
        </w:rPr>
        <w:t>相关</w:t>
      </w:r>
      <w:r>
        <w:rPr>
          <w:bCs/>
          <w:sz w:val="24"/>
        </w:rPr>
        <w:t>内容链接：</w:t>
      </w:r>
      <w:r>
        <w:fldChar w:fldCharType="begin"/>
      </w:r>
      <w:r>
        <w:instrText xml:space="preserve"> HYPERLINK "http://auto.whut.edu.cn/bkjx/zyjs/" </w:instrText>
      </w:r>
      <w:r>
        <w:fldChar w:fldCharType="separate"/>
      </w:r>
      <w:r>
        <w:rPr>
          <w:rStyle w:val="11"/>
        </w:rPr>
        <w:t>http://auto.whut.edu.cn/bkjx/zyjs/</w:t>
      </w:r>
      <w:r>
        <w:rPr>
          <w:rStyle w:val="11"/>
        </w:rPr>
        <w:fldChar w:fldCharType="end"/>
      </w:r>
      <w:r>
        <w:rPr>
          <w:bCs/>
          <w:sz w:val="24"/>
        </w:rPr>
        <w:t>）</w:t>
      </w:r>
      <w:r>
        <w:rPr>
          <w:rFonts w:hint="eastAsia"/>
          <w:bCs/>
          <w:sz w:val="24"/>
        </w:rPr>
        <w:t>；</w:t>
      </w:r>
    </w:p>
    <w:p>
      <w:pPr>
        <w:spacing w:line="360" w:lineRule="auto"/>
        <w:ind w:firstLine="480" w:firstLineChars="200"/>
        <w:rPr>
          <w:bCs/>
          <w:sz w:val="24"/>
        </w:rPr>
      </w:pPr>
      <w:r>
        <w:rPr>
          <w:bCs/>
          <w:sz w:val="24"/>
        </w:rPr>
        <w:t>4</w:t>
      </w:r>
      <w:r>
        <w:rPr>
          <w:rFonts w:hint="eastAsia"/>
          <w:bCs/>
          <w:sz w:val="24"/>
        </w:rPr>
        <w:t>、学生</w:t>
      </w:r>
      <w:r>
        <w:rPr>
          <w:bCs/>
          <w:sz w:val="24"/>
        </w:rPr>
        <w:t>于</w:t>
      </w:r>
      <w:r>
        <w:rPr>
          <w:rFonts w:hint="eastAsia"/>
          <w:bCs/>
          <w:sz w:val="24"/>
        </w:rPr>
        <w:t>202</w:t>
      </w:r>
      <w:r>
        <w:rPr>
          <w:bCs/>
          <w:sz w:val="24"/>
        </w:rPr>
        <w:t>4</w:t>
      </w:r>
      <w:r>
        <w:rPr>
          <w:rFonts w:hint="eastAsia"/>
          <w:bCs/>
          <w:sz w:val="24"/>
        </w:rPr>
        <w:t>年4月</w:t>
      </w:r>
      <w:r>
        <w:rPr>
          <w:bCs/>
          <w:sz w:val="24"/>
        </w:rPr>
        <w:t>7</w:t>
      </w:r>
      <w:r>
        <w:rPr>
          <w:rFonts w:hint="eastAsia"/>
          <w:bCs/>
          <w:sz w:val="24"/>
        </w:rPr>
        <w:t>日-4月</w:t>
      </w:r>
      <w:r>
        <w:rPr>
          <w:bCs/>
          <w:sz w:val="24"/>
        </w:rPr>
        <w:t>12</w:t>
      </w:r>
      <w:r>
        <w:rPr>
          <w:rFonts w:hint="eastAsia"/>
          <w:bCs/>
          <w:sz w:val="24"/>
        </w:rPr>
        <w:t>日在学分制综合教务管理信息系统中提交转专业申请。</w:t>
      </w:r>
      <w:r>
        <w:rPr>
          <w:bCs/>
          <w:sz w:val="24"/>
        </w:rPr>
        <w:t>请申请转入我院的学生将</w:t>
      </w:r>
      <w:r>
        <w:rPr>
          <w:rFonts w:hint="eastAsia"/>
          <w:bCs/>
          <w:sz w:val="24"/>
        </w:rPr>
        <w:t>转专业申请表连同成绩单（盖学院公章）送我院教学办，审核合格后由教学办在学分制综合教务管理信息系统中进行申请确认；</w:t>
      </w:r>
    </w:p>
    <w:p>
      <w:pPr>
        <w:spacing w:line="360" w:lineRule="auto"/>
        <w:ind w:firstLine="480" w:firstLineChars="200"/>
        <w:rPr>
          <w:bCs/>
          <w:sz w:val="24"/>
        </w:rPr>
      </w:pPr>
      <w:r>
        <w:rPr>
          <w:bCs/>
          <w:sz w:val="24"/>
        </w:rPr>
        <w:t>5</w:t>
      </w:r>
      <w:r>
        <w:rPr>
          <w:rFonts w:hint="eastAsia"/>
          <w:bCs/>
          <w:sz w:val="24"/>
        </w:rPr>
        <w:t>、20</w:t>
      </w:r>
      <w:r>
        <w:rPr>
          <w:bCs/>
          <w:sz w:val="24"/>
        </w:rPr>
        <w:t>23</w:t>
      </w:r>
      <w:r>
        <w:rPr>
          <w:rFonts w:hint="eastAsia"/>
          <w:bCs/>
          <w:sz w:val="24"/>
        </w:rPr>
        <w:t>级申请转入的学生需参加汽车工程学院20</w:t>
      </w:r>
      <w:r>
        <w:rPr>
          <w:bCs/>
          <w:sz w:val="24"/>
        </w:rPr>
        <w:t>23</w:t>
      </w:r>
      <w:r>
        <w:rPr>
          <w:rFonts w:hint="eastAsia"/>
          <w:bCs/>
          <w:sz w:val="24"/>
        </w:rPr>
        <w:t>级学生的专业方向分流；</w:t>
      </w:r>
    </w:p>
    <w:p>
      <w:pPr>
        <w:spacing w:line="360" w:lineRule="auto"/>
        <w:ind w:firstLine="480" w:firstLineChars="200"/>
        <w:rPr>
          <w:bCs/>
          <w:sz w:val="24"/>
        </w:rPr>
      </w:pPr>
      <w:r>
        <w:rPr>
          <w:bCs/>
          <w:sz w:val="24"/>
        </w:rPr>
        <w:t>6</w:t>
      </w:r>
      <w:r>
        <w:rPr>
          <w:rFonts w:hint="eastAsia"/>
          <w:bCs/>
          <w:sz w:val="24"/>
        </w:rPr>
        <w:t>、202</w:t>
      </w:r>
      <w:r>
        <w:rPr>
          <w:bCs/>
          <w:sz w:val="24"/>
        </w:rPr>
        <w:t>4</w:t>
      </w:r>
      <w:r>
        <w:rPr>
          <w:rFonts w:hint="eastAsia"/>
          <w:bCs/>
          <w:sz w:val="24"/>
        </w:rPr>
        <w:t>年4月</w:t>
      </w:r>
      <w:r>
        <w:rPr>
          <w:bCs/>
          <w:sz w:val="24"/>
        </w:rPr>
        <w:t>15</w:t>
      </w:r>
      <w:r>
        <w:rPr>
          <w:rFonts w:hint="eastAsia"/>
          <w:bCs/>
          <w:sz w:val="24"/>
        </w:rPr>
        <w:t>日－</w:t>
      </w:r>
      <w:r>
        <w:rPr>
          <w:bCs/>
          <w:sz w:val="24"/>
        </w:rPr>
        <w:t>4</w:t>
      </w:r>
      <w:r>
        <w:rPr>
          <w:rFonts w:hint="eastAsia"/>
          <w:bCs/>
          <w:sz w:val="24"/>
        </w:rPr>
        <w:t>月</w:t>
      </w:r>
      <w:r>
        <w:rPr>
          <w:bCs/>
          <w:sz w:val="24"/>
        </w:rPr>
        <w:t>24</w:t>
      </w:r>
      <w:r>
        <w:rPr>
          <w:rFonts w:hint="eastAsia"/>
          <w:bCs/>
          <w:sz w:val="24"/>
        </w:rPr>
        <w:t>日，汽车</w:t>
      </w:r>
      <w:r>
        <w:rPr>
          <w:bCs/>
          <w:sz w:val="24"/>
        </w:rPr>
        <w:t>工程</w:t>
      </w:r>
      <w:r>
        <w:rPr>
          <w:rFonts w:hint="eastAsia"/>
          <w:bCs/>
          <w:sz w:val="24"/>
        </w:rPr>
        <w:t>学院组织考核，</w:t>
      </w:r>
      <w:r>
        <w:rPr>
          <w:bCs/>
          <w:sz w:val="24"/>
        </w:rPr>
        <w:t>具体考核时间将通过</w:t>
      </w:r>
      <w:r>
        <w:rPr>
          <w:rFonts w:hint="eastAsia"/>
          <w:bCs/>
          <w:sz w:val="24"/>
        </w:rPr>
        <w:t>“2</w:t>
      </w:r>
      <w:r>
        <w:rPr>
          <w:bCs/>
          <w:sz w:val="24"/>
        </w:rPr>
        <w:t>024年</w:t>
      </w:r>
      <w:r>
        <w:rPr>
          <w:rFonts w:hint="eastAsia"/>
          <w:bCs/>
          <w:sz w:val="24"/>
        </w:rPr>
        <w:t>汽车工程</w:t>
      </w:r>
      <w:r>
        <w:rPr>
          <w:bCs/>
          <w:sz w:val="24"/>
        </w:rPr>
        <w:t>学院转专业</w:t>
      </w:r>
      <w:r>
        <w:rPr>
          <w:rFonts w:hint="eastAsia"/>
          <w:bCs/>
          <w:sz w:val="24"/>
        </w:rPr>
        <w:t>”QQ</w:t>
      </w:r>
      <w:r>
        <w:rPr>
          <w:bCs/>
          <w:sz w:val="24"/>
        </w:rPr>
        <w:t>群和学院短信平台通知</w:t>
      </w:r>
      <w:r>
        <w:rPr>
          <w:rFonts w:hint="eastAsia"/>
          <w:bCs/>
          <w:sz w:val="24"/>
        </w:rPr>
        <w:t>；</w:t>
      </w:r>
    </w:p>
    <w:p>
      <w:pPr>
        <w:spacing w:line="360" w:lineRule="auto"/>
        <w:ind w:firstLine="480" w:firstLineChars="200"/>
        <w:rPr>
          <w:bCs/>
          <w:sz w:val="24"/>
        </w:rPr>
      </w:pPr>
      <w:r>
        <w:rPr>
          <w:bCs/>
          <w:sz w:val="24"/>
        </w:rPr>
        <w:t>7</w:t>
      </w:r>
      <w:r>
        <w:rPr>
          <w:rFonts w:hint="eastAsia"/>
          <w:bCs/>
          <w:sz w:val="24"/>
        </w:rPr>
        <w:t>、</w:t>
      </w:r>
      <w:r>
        <w:rPr>
          <w:bCs/>
          <w:sz w:val="24"/>
        </w:rPr>
        <w:t>4</w:t>
      </w:r>
      <w:r>
        <w:rPr>
          <w:rFonts w:hint="eastAsia"/>
          <w:bCs/>
          <w:sz w:val="24"/>
        </w:rPr>
        <w:t>月</w:t>
      </w:r>
      <w:r>
        <w:rPr>
          <w:bCs/>
          <w:sz w:val="24"/>
        </w:rPr>
        <w:t>22</w:t>
      </w:r>
      <w:r>
        <w:rPr>
          <w:rFonts w:hint="eastAsia"/>
          <w:bCs/>
          <w:sz w:val="24"/>
        </w:rPr>
        <w:t>日前完成第一志愿转入确认，</w:t>
      </w:r>
      <w:r>
        <w:rPr>
          <w:bCs/>
          <w:sz w:val="24"/>
        </w:rPr>
        <w:t>4</w:t>
      </w:r>
      <w:r>
        <w:rPr>
          <w:rFonts w:hint="eastAsia"/>
          <w:bCs/>
          <w:sz w:val="24"/>
        </w:rPr>
        <w:t>月</w:t>
      </w:r>
      <w:r>
        <w:rPr>
          <w:bCs/>
          <w:sz w:val="24"/>
        </w:rPr>
        <w:t>24</w:t>
      </w:r>
      <w:r>
        <w:rPr>
          <w:rFonts w:hint="eastAsia"/>
          <w:bCs/>
          <w:sz w:val="24"/>
        </w:rPr>
        <w:t>日前完成第二志愿转入确认，并将全部数据上报本科生院；</w:t>
      </w:r>
    </w:p>
    <w:p>
      <w:pPr>
        <w:spacing w:line="360" w:lineRule="auto"/>
        <w:ind w:firstLine="480" w:firstLineChars="200"/>
        <w:rPr>
          <w:bCs/>
          <w:sz w:val="24"/>
        </w:rPr>
      </w:pPr>
      <w:r>
        <w:rPr>
          <w:bCs/>
          <w:sz w:val="24"/>
        </w:rPr>
        <w:t>8</w:t>
      </w:r>
      <w:r>
        <w:rPr>
          <w:rFonts w:hint="eastAsia"/>
          <w:bCs/>
          <w:sz w:val="24"/>
        </w:rPr>
        <w:t>、已提交转专业申请的学生，如果因个人原因需要撤消原申请，可在学校“拟批准转专业学生名单”公布（</w:t>
      </w:r>
      <w:r>
        <w:rPr>
          <w:bCs/>
          <w:sz w:val="24"/>
        </w:rPr>
        <w:t>4</w:t>
      </w:r>
      <w:r>
        <w:rPr>
          <w:rFonts w:hint="eastAsia"/>
          <w:bCs/>
          <w:sz w:val="24"/>
        </w:rPr>
        <w:t>月3</w:t>
      </w:r>
      <w:r>
        <w:rPr>
          <w:bCs/>
          <w:sz w:val="24"/>
        </w:rPr>
        <w:t>0</w:t>
      </w:r>
      <w:r>
        <w:rPr>
          <w:rFonts w:hint="eastAsia"/>
          <w:bCs/>
          <w:sz w:val="24"/>
        </w:rPr>
        <w:t>日）1周内前向学校本科生院提出放弃请求，逾期不再受理；</w:t>
      </w:r>
    </w:p>
    <w:p>
      <w:pPr>
        <w:spacing w:line="360" w:lineRule="auto"/>
        <w:ind w:firstLine="480" w:firstLineChars="200"/>
        <w:rPr>
          <w:bCs/>
          <w:sz w:val="24"/>
        </w:rPr>
      </w:pPr>
      <w:r>
        <w:rPr>
          <w:bCs/>
          <w:sz w:val="24"/>
        </w:rPr>
        <w:t>9</w:t>
      </w:r>
      <w:r>
        <w:rPr>
          <w:rFonts w:hint="eastAsia"/>
          <w:bCs/>
          <w:sz w:val="24"/>
        </w:rPr>
        <w:t>、转专业申请9月初一旦经学校正式批准，所有学籍及相关部门信息予以变更，学校不再受理学生要求转回原专业的申请。</w:t>
      </w:r>
    </w:p>
    <w:p>
      <w:pPr>
        <w:spacing w:line="360" w:lineRule="auto"/>
        <w:ind w:firstLine="482" w:firstLineChars="200"/>
        <w:rPr>
          <w:b/>
          <w:bCs/>
          <w:sz w:val="24"/>
        </w:rPr>
      </w:pPr>
      <w:r>
        <w:rPr>
          <w:rFonts w:hint="eastAsia"/>
          <w:b/>
          <w:bCs/>
          <w:sz w:val="24"/>
        </w:rPr>
        <w:t>七、转专业工作投诉电话及</w:t>
      </w:r>
      <w:r>
        <w:rPr>
          <w:b/>
          <w:bCs/>
          <w:sz w:val="24"/>
        </w:rPr>
        <w:t>投诉信箱</w:t>
      </w:r>
    </w:p>
    <w:p>
      <w:pPr>
        <w:spacing w:line="360" w:lineRule="auto"/>
        <w:ind w:firstLine="480" w:firstLineChars="200"/>
        <w:rPr>
          <w:bCs/>
          <w:sz w:val="24"/>
        </w:rPr>
      </w:pPr>
      <w:r>
        <w:rPr>
          <w:rFonts w:hint="eastAsia"/>
          <w:bCs/>
          <w:sz w:val="24"/>
        </w:rPr>
        <w:t>投诉</w:t>
      </w:r>
      <w:r>
        <w:rPr>
          <w:bCs/>
          <w:sz w:val="24"/>
        </w:rPr>
        <w:t>电话：汽车学院教学办公室：</w:t>
      </w:r>
      <w:r>
        <w:rPr>
          <w:rFonts w:hint="eastAsia"/>
          <w:bCs/>
          <w:sz w:val="24"/>
        </w:rPr>
        <w:t xml:space="preserve">    8</w:t>
      </w:r>
      <w:r>
        <w:rPr>
          <w:bCs/>
          <w:sz w:val="24"/>
        </w:rPr>
        <w:t>7859136</w:t>
      </w:r>
    </w:p>
    <w:p>
      <w:pPr>
        <w:spacing w:line="360" w:lineRule="auto"/>
        <w:ind w:firstLine="1680" w:firstLineChars="700"/>
        <w:rPr>
          <w:bCs/>
          <w:sz w:val="24"/>
        </w:rPr>
      </w:pPr>
      <w:r>
        <w:rPr>
          <w:bCs/>
          <w:sz w:val="24"/>
        </w:rPr>
        <w:t>汽车学院学生工作办公室：</w:t>
      </w:r>
      <w:r>
        <w:rPr>
          <w:rFonts w:hint="eastAsia"/>
          <w:bCs/>
          <w:sz w:val="24"/>
        </w:rPr>
        <w:t>8</w:t>
      </w:r>
      <w:r>
        <w:rPr>
          <w:bCs/>
          <w:sz w:val="24"/>
        </w:rPr>
        <w:t>7859135</w:t>
      </w:r>
    </w:p>
    <w:p>
      <w:pPr>
        <w:spacing w:line="360" w:lineRule="auto"/>
        <w:rPr>
          <w:bCs/>
          <w:sz w:val="24"/>
        </w:rPr>
      </w:pPr>
      <w:r>
        <w:rPr>
          <w:bCs/>
          <w:sz w:val="24"/>
        </w:rPr>
        <w:t xml:space="preserve">    </w:t>
      </w:r>
      <w:r>
        <w:rPr>
          <w:rFonts w:hint="eastAsia"/>
          <w:bCs/>
          <w:sz w:val="24"/>
        </w:rPr>
        <w:t>投诉</w:t>
      </w:r>
      <w:r>
        <w:rPr>
          <w:bCs/>
          <w:sz w:val="24"/>
        </w:rPr>
        <w:t>信箱：</w:t>
      </w:r>
      <w:r>
        <w:rPr>
          <w:rFonts w:hint="eastAsia"/>
          <w:bCs/>
          <w:sz w:val="24"/>
        </w:rPr>
        <w:t>whutqcxyjxb@126.com</w:t>
      </w:r>
    </w:p>
    <w:p>
      <w:pPr>
        <w:spacing w:line="360" w:lineRule="auto"/>
        <w:rPr>
          <w:bCs/>
          <w:sz w:val="24"/>
        </w:rPr>
      </w:pPr>
    </w:p>
    <w:p>
      <w:pPr>
        <w:spacing w:line="360" w:lineRule="auto"/>
        <w:ind w:firstLine="6480" w:firstLineChars="2700"/>
        <w:rPr>
          <w:bCs/>
          <w:sz w:val="24"/>
        </w:rPr>
      </w:pPr>
      <w:r>
        <w:rPr>
          <w:rFonts w:hint="eastAsia"/>
          <w:bCs/>
          <w:sz w:val="24"/>
        </w:rPr>
        <w:t>汽车工程</w:t>
      </w:r>
      <w:r>
        <w:rPr>
          <w:bCs/>
          <w:sz w:val="24"/>
        </w:rPr>
        <w:t>学院</w:t>
      </w:r>
    </w:p>
    <w:p>
      <w:pPr>
        <w:spacing w:line="360" w:lineRule="auto"/>
        <w:ind w:firstLine="480" w:firstLineChars="200"/>
        <w:rPr>
          <w:bCs/>
          <w:sz w:val="24"/>
        </w:rPr>
      </w:pPr>
      <w:r>
        <w:rPr>
          <w:bCs/>
          <w:sz w:val="24"/>
        </w:rPr>
        <w:t xml:space="preserve">                                  </w:t>
      </w:r>
      <w:r>
        <w:rPr>
          <w:rFonts w:hint="eastAsia"/>
          <w:bCs/>
          <w:sz w:val="24"/>
        </w:rPr>
        <w:t xml:space="preserve">   </w:t>
      </w:r>
      <w:r>
        <w:rPr>
          <w:bCs/>
          <w:sz w:val="24"/>
        </w:rPr>
        <w:t xml:space="preserve">   </w:t>
      </w:r>
      <w:r>
        <w:rPr>
          <w:rFonts w:hint="eastAsia"/>
          <w:bCs/>
          <w:sz w:val="24"/>
        </w:rPr>
        <w:t xml:space="preserve">       </w:t>
      </w:r>
      <w:r>
        <w:rPr>
          <w:bCs/>
          <w:sz w:val="24"/>
        </w:rPr>
        <w:t xml:space="preserve"> 2024年</w:t>
      </w:r>
      <w:r>
        <w:rPr>
          <w:rFonts w:hint="eastAsia"/>
          <w:bCs/>
          <w:sz w:val="24"/>
          <w:lang w:val="en-US" w:eastAsia="zh-CN"/>
        </w:rPr>
        <w:t>4</w:t>
      </w:r>
      <w:r>
        <w:rPr>
          <w:bCs/>
          <w:sz w:val="24"/>
        </w:rPr>
        <w:t>月</w:t>
      </w:r>
      <w:r>
        <w:rPr>
          <w:rFonts w:hint="eastAsia"/>
          <w:bCs/>
          <w:sz w:val="24"/>
          <w:lang w:val="en-US" w:eastAsia="zh-CN"/>
        </w:rPr>
        <w:t>1</w:t>
      </w:r>
      <w:r>
        <w:rPr>
          <w:bCs/>
          <w:sz w:val="24"/>
        </w:rPr>
        <w:t>日</w:t>
      </w:r>
    </w:p>
    <w:p>
      <w:pPr>
        <w:spacing w:line="360" w:lineRule="auto"/>
        <w:ind w:firstLine="480" w:firstLineChars="200"/>
        <w:rPr>
          <w:bCs/>
          <w:sz w:val="24"/>
        </w:rPr>
      </w:pPr>
    </w:p>
    <w:p>
      <w:pPr>
        <w:spacing w:line="360" w:lineRule="auto"/>
        <w:ind w:firstLine="480" w:firstLineChars="200"/>
        <w:rPr>
          <w:bCs/>
          <w:sz w:val="24"/>
        </w:rPr>
      </w:pPr>
      <w:bookmarkStart w:id="0" w:name="_GoBack"/>
      <w:bookmarkEnd w:id="0"/>
    </w:p>
    <w:p>
      <w:pPr>
        <w:spacing w:line="360" w:lineRule="auto"/>
        <w:ind w:firstLine="480" w:firstLineChars="200"/>
        <w:rPr>
          <w:bCs/>
          <w:sz w:val="24"/>
        </w:rPr>
      </w:pPr>
    </w:p>
    <w:p>
      <w:pPr>
        <w:spacing w:line="360" w:lineRule="auto"/>
        <w:ind w:firstLine="480" w:firstLineChars="200"/>
        <w:rPr>
          <w:bCs/>
          <w:sz w:val="24"/>
        </w:rPr>
      </w:pPr>
    </w:p>
    <w:p>
      <w:pPr>
        <w:spacing w:line="360" w:lineRule="auto"/>
        <w:ind w:firstLine="480" w:firstLineChars="200"/>
        <w:rPr>
          <w:bCs/>
          <w:sz w:val="24"/>
        </w:rPr>
      </w:pPr>
    </w:p>
    <w:p>
      <w:pPr>
        <w:spacing w:line="360" w:lineRule="auto"/>
        <w:rPr>
          <w:bCs/>
          <w:sz w:val="24"/>
        </w:rPr>
      </w:pPr>
    </w:p>
    <w:p>
      <w:pPr>
        <w:spacing w:line="360" w:lineRule="auto"/>
        <w:ind w:firstLine="480" w:firstLineChars="200"/>
        <w:rPr>
          <w:bCs/>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lMzkxZTE5OWFiOGUyZjdkYWI0MzRjYzQ2NmU5NjgifQ=="/>
  </w:docVars>
  <w:rsids>
    <w:rsidRoot w:val="00FE0338"/>
    <w:rsid w:val="00072A79"/>
    <w:rsid w:val="0007367D"/>
    <w:rsid w:val="000A1563"/>
    <w:rsid w:val="000B4A1F"/>
    <w:rsid w:val="000C21AC"/>
    <w:rsid w:val="000C5131"/>
    <w:rsid w:val="000E393F"/>
    <w:rsid w:val="000E4FC8"/>
    <w:rsid w:val="000E7CE4"/>
    <w:rsid w:val="0010365C"/>
    <w:rsid w:val="00116696"/>
    <w:rsid w:val="001234F3"/>
    <w:rsid w:val="00134252"/>
    <w:rsid w:val="001431A4"/>
    <w:rsid w:val="00152EE0"/>
    <w:rsid w:val="001555E0"/>
    <w:rsid w:val="00184B0B"/>
    <w:rsid w:val="00187D05"/>
    <w:rsid w:val="001913C8"/>
    <w:rsid w:val="00197F8A"/>
    <w:rsid w:val="001A4FB7"/>
    <w:rsid w:val="001B4428"/>
    <w:rsid w:val="001D530B"/>
    <w:rsid w:val="0020009A"/>
    <w:rsid w:val="0022526E"/>
    <w:rsid w:val="0023025A"/>
    <w:rsid w:val="00235234"/>
    <w:rsid w:val="0027106A"/>
    <w:rsid w:val="002829C0"/>
    <w:rsid w:val="002B30B3"/>
    <w:rsid w:val="002B3D5A"/>
    <w:rsid w:val="002C5EB3"/>
    <w:rsid w:val="002D3458"/>
    <w:rsid w:val="00301FAA"/>
    <w:rsid w:val="00323653"/>
    <w:rsid w:val="0032405D"/>
    <w:rsid w:val="00335615"/>
    <w:rsid w:val="0034159C"/>
    <w:rsid w:val="003575E5"/>
    <w:rsid w:val="00386539"/>
    <w:rsid w:val="00393435"/>
    <w:rsid w:val="003A7A51"/>
    <w:rsid w:val="003D27A3"/>
    <w:rsid w:val="003F6FF8"/>
    <w:rsid w:val="00410D8B"/>
    <w:rsid w:val="00415453"/>
    <w:rsid w:val="004167A4"/>
    <w:rsid w:val="00423A83"/>
    <w:rsid w:val="0043086A"/>
    <w:rsid w:val="004312F7"/>
    <w:rsid w:val="00436A46"/>
    <w:rsid w:val="00451AA7"/>
    <w:rsid w:val="00471409"/>
    <w:rsid w:val="004818BB"/>
    <w:rsid w:val="004920F8"/>
    <w:rsid w:val="004A1AA5"/>
    <w:rsid w:val="004A1C91"/>
    <w:rsid w:val="004A7442"/>
    <w:rsid w:val="004B7972"/>
    <w:rsid w:val="004C5AE9"/>
    <w:rsid w:val="004F6797"/>
    <w:rsid w:val="004F6CD6"/>
    <w:rsid w:val="0050649E"/>
    <w:rsid w:val="00540319"/>
    <w:rsid w:val="0055471F"/>
    <w:rsid w:val="00562243"/>
    <w:rsid w:val="00573015"/>
    <w:rsid w:val="005A073C"/>
    <w:rsid w:val="005B62A7"/>
    <w:rsid w:val="005C66C2"/>
    <w:rsid w:val="005D61D3"/>
    <w:rsid w:val="005F247B"/>
    <w:rsid w:val="00625C72"/>
    <w:rsid w:val="006270BD"/>
    <w:rsid w:val="00630B7D"/>
    <w:rsid w:val="006320F9"/>
    <w:rsid w:val="00646930"/>
    <w:rsid w:val="00652E54"/>
    <w:rsid w:val="00661D1E"/>
    <w:rsid w:val="00673DE7"/>
    <w:rsid w:val="0068409B"/>
    <w:rsid w:val="0069252F"/>
    <w:rsid w:val="00692542"/>
    <w:rsid w:val="006B1A31"/>
    <w:rsid w:val="006B3E13"/>
    <w:rsid w:val="006D4C3E"/>
    <w:rsid w:val="006F669B"/>
    <w:rsid w:val="00712A2C"/>
    <w:rsid w:val="007178EC"/>
    <w:rsid w:val="00722282"/>
    <w:rsid w:val="007230E9"/>
    <w:rsid w:val="007341A0"/>
    <w:rsid w:val="00736732"/>
    <w:rsid w:val="00750277"/>
    <w:rsid w:val="0075508D"/>
    <w:rsid w:val="00764DF4"/>
    <w:rsid w:val="007860A9"/>
    <w:rsid w:val="00793B9A"/>
    <w:rsid w:val="007B5AB1"/>
    <w:rsid w:val="007C7205"/>
    <w:rsid w:val="007D013B"/>
    <w:rsid w:val="00873DC5"/>
    <w:rsid w:val="008C0D4C"/>
    <w:rsid w:val="009001E8"/>
    <w:rsid w:val="0090750A"/>
    <w:rsid w:val="0091074F"/>
    <w:rsid w:val="00964060"/>
    <w:rsid w:val="00970091"/>
    <w:rsid w:val="0098405E"/>
    <w:rsid w:val="0098621B"/>
    <w:rsid w:val="00993544"/>
    <w:rsid w:val="00996BB5"/>
    <w:rsid w:val="009A3DB7"/>
    <w:rsid w:val="009B36D4"/>
    <w:rsid w:val="009B6A2C"/>
    <w:rsid w:val="009C30C7"/>
    <w:rsid w:val="009C75AD"/>
    <w:rsid w:val="00A06BD8"/>
    <w:rsid w:val="00A64A43"/>
    <w:rsid w:val="00A67E59"/>
    <w:rsid w:val="00AD7B9A"/>
    <w:rsid w:val="00AE3843"/>
    <w:rsid w:val="00AE70FE"/>
    <w:rsid w:val="00AF65EB"/>
    <w:rsid w:val="00B120A3"/>
    <w:rsid w:val="00B200E6"/>
    <w:rsid w:val="00B4220E"/>
    <w:rsid w:val="00B558CC"/>
    <w:rsid w:val="00B60468"/>
    <w:rsid w:val="00B72B22"/>
    <w:rsid w:val="00B83AFF"/>
    <w:rsid w:val="00BA32AA"/>
    <w:rsid w:val="00BC6B1B"/>
    <w:rsid w:val="00BD60B4"/>
    <w:rsid w:val="00BE4BB8"/>
    <w:rsid w:val="00C06D31"/>
    <w:rsid w:val="00C325A3"/>
    <w:rsid w:val="00C3372C"/>
    <w:rsid w:val="00C5006A"/>
    <w:rsid w:val="00C5116D"/>
    <w:rsid w:val="00C549F8"/>
    <w:rsid w:val="00C91C42"/>
    <w:rsid w:val="00CA7A94"/>
    <w:rsid w:val="00CC4FEC"/>
    <w:rsid w:val="00CE5169"/>
    <w:rsid w:val="00D13849"/>
    <w:rsid w:val="00D2317E"/>
    <w:rsid w:val="00D34D58"/>
    <w:rsid w:val="00D3756D"/>
    <w:rsid w:val="00D405E2"/>
    <w:rsid w:val="00D43103"/>
    <w:rsid w:val="00D55D7F"/>
    <w:rsid w:val="00D667AE"/>
    <w:rsid w:val="00D71EEA"/>
    <w:rsid w:val="00D747A7"/>
    <w:rsid w:val="00D76E5F"/>
    <w:rsid w:val="00D82C30"/>
    <w:rsid w:val="00D837A5"/>
    <w:rsid w:val="00D861B9"/>
    <w:rsid w:val="00DB6737"/>
    <w:rsid w:val="00DC7F4C"/>
    <w:rsid w:val="00E03CF9"/>
    <w:rsid w:val="00E03DB6"/>
    <w:rsid w:val="00E33C02"/>
    <w:rsid w:val="00E43DDF"/>
    <w:rsid w:val="00E45F0F"/>
    <w:rsid w:val="00E6055B"/>
    <w:rsid w:val="00E82419"/>
    <w:rsid w:val="00EA2A44"/>
    <w:rsid w:val="00EA3868"/>
    <w:rsid w:val="00EB4839"/>
    <w:rsid w:val="00EC2946"/>
    <w:rsid w:val="00ED37C0"/>
    <w:rsid w:val="00EE6EF3"/>
    <w:rsid w:val="00EF35E2"/>
    <w:rsid w:val="00F077AC"/>
    <w:rsid w:val="00F22E94"/>
    <w:rsid w:val="00F56D83"/>
    <w:rsid w:val="00F64778"/>
    <w:rsid w:val="00F802CA"/>
    <w:rsid w:val="00F823AF"/>
    <w:rsid w:val="00FA5E0C"/>
    <w:rsid w:val="00FD4E7E"/>
    <w:rsid w:val="00FE0338"/>
    <w:rsid w:val="00FE2B15"/>
    <w:rsid w:val="00FE4C7B"/>
    <w:rsid w:val="00FF08F0"/>
    <w:rsid w:val="62C1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rPr>
      <w:sz w:val="20"/>
      <w:szCs w:val="20"/>
    </w:rPr>
  </w:style>
  <w:style w:type="paragraph" w:styleId="3">
    <w:name w:val="Balloon Text"/>
    <w:basedOn w:val="1"/>
    <w:link w:val="17"/>
    <w:semiHidden/>
    <w:unhideWhenUsed/>
    <w:uiPriority w:val="99"/>
    <w:rPr>
      <w:rFonts w:ascii="Microsoft YaHei UI" w:eastAsia="Microsoft YaHei UI"/>
      <w:sz w:val="18"/>
      <w:szCs w:val="18"/>
    </w:r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7">
    <w:name w:val="annotation subject"/>
    <w:basedOn w:val="2"/>
    <w:next w:val="2"/>
    <w:link w:val="16"/>
    <w:semiHidden/>
    <w:unhideWhenUsed/>
    <w:uiPriority w:val="99"/>
    <w:rPr>
      <w:b/>
      <w:bCs/>
    </w:rPr>
  </w:style>
  <w:style w:type="character" w:styleId="10">
    <w:name w:val="FollowedHyperlink"/>
    <w:basedOn w:val="9"/>
    <w:autoRedefine/>
    <w:semiHidden/>
    <w:unhideWhenUsed/>
    <w:qFormat/>
    <w:uiPriority w:val="99"/>
    <w:rPr>
      <w:color w:val="954F72" w:themeColor="followedHyperlink"/>
      <w:u w:val="single"/>
      <w14:textFill>
        <w14:solidFill>
          <w14:schemeClr w14:val="folHlink"/>
        </w14:solidFill>
      </w14:textFill>
    </w:rPr>
  </w:style>
  <w:style w:type="character" w:styleId="11">
    <w:name w:val="Hyperlink"/>
    <w:basedOn w:val="9"/>
    <w:unhideWhenUsed/>
    <w:uiPriority w:val="99"/>
    <w:rPr>
      <w:color w:val="0000FF"/>
      <w:u w:val="single"/>
    </w:rPr>
  </w:style>
  <w:style w:type="character" w:styleId="12">
    <w:name w:val="annotation reference"/>
    <w:basedOn w:val="9"/>
    <w:semiHidden/>
    <w:unhideWhenUsed/>
    <w:uiPriority w:val="99"/>
    <w:rPr>
      <w:sz w:val="16"/>
      <w:szCs w:val="16"/>
    </w:rPr>
  </w:style>
  <w:style w:type="character" w:customStyle="1" w:styleId="13">
    <w:name w:val="页眉 Char"/>
    <w:basedOn w:val="9"/>
    <w:link w:val="5"/>
    <w:autoRedefine/>
    <w:qFormat/>
    <w:uiPriority w:val="99"/>
    <w:rPr>
      <w:rFonts w:ascii="Times New Roman" w:hAnsi="Times New Roman" w:eastAsia="宋体" w:cs="Times New Roman"/>
      <w:sz w:val="18"/>
      <w:szCs w:val="18"/>
    </w:rPr>
  </w:style>
  <w:style w:type="character" w:customStyle="1" w:styleId="14">
    <w:name w:val="页脚 Char"/>
    <w:basedOn w:val="9"/>
    <w:link w:val="4"/>
    <w:uiPriority w:val="99"/>
    <w:rPr>
      <w:rFonts w:ascii="Times New Roman" w:hAnsi="Times New Roman" w:eastAsia="宋体" w:cs="Times New Roman"/>
      <w:sz w:val="18"/>
      <w:szCs w:val="18"/>
    </w:rPr>
  </w:style>
  <w:style w:type="character" w:customStyle="1" w:styleId="15">
    <w:name w:val="批注文字 Char"/>
    <w:basedOn w:val="9"/>
    <w:link w:val="2"/>
    <w:semiHidden/>
    <w:uiPriority w:val="99"/>
    <w:rPr>
      <w:rFonts w:ascii="Times New Roman" w:hAnsi="Times New Roman" w:eastAsia="宋体" w:cs="Times New Roman"/>
      <w:sz w:val="20"/>
      <w:szCs w:val="20"/>
    </w:rPr>
  </w:style>
  <w:style w:type="character" w:customStyle="1" w:styleId="16">
    <w:name w:val="批注主题 Char"/>
    <w:basedOn w:val="15"/>
    <w:link w:val="7"/>
    <w:autoRedefine/>
    <w:semiHidden/>
    <w:qFormat/>
    <w:uiPriority w:val="99"/>
    <w:rPr>
      <w:rFonts w:ascii="Times New Roman" w:hAnsi="Times New Roman" w:eastAsia="宋体" w:cs="Times New Roman"/>
      <w:b/>
      <w:bCs/>
      <w:sz w:val="20"/>
      <w:szCs w:val="20"/>
    </w:rPr>
  </w:style>
  <w:style w:type="character" w:customStyle="1" w:styleId="17">
    <w:name w:val="批注框文本 Char"/>
    <w:basedOn w:val="9"/>
    <w:link w:val="3"/>
    <w:semiHidden/>
    <w:uiPriority w:val="99"/>
    <w:rPr>
      <w:rFonts w:ascii="Microsoft YaHei UI" w:hAnsi="Times New Roman" w:eastAsia="Microsoft YaHei UI" w:cs="Times New Roman"/>
      <w:sz w:val="18"/>
      <w:szCs w:val="18"/>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4</Pages>
  <Words>305</Words>
  <Characters>1743</Characters>
  <Lines>14</Lines>
  <Paragraphs>4</Paragraphs>
  <TotalTime>241</TotalTime>
  <ScaleCrop>false</ScaleCrop>
  <LinksUpToDate>false</LinksUpToDate>
  <CharactersWithSpaces>2044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2022-04-11T06:04:00Z</dcterms:created>
  <dc:creator>Windows User</dc:creator>
  <cp:lastModifiedBy>黄涛</cp:lastModifiedBy>
  <cp:lastPrinted>2021-04-15T00:52:00Z</cp:lastPrinted>
  <dcterms:modified xsi:type="dcterms:W3CDTF">2024-04-01T02:47:33Z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8FF311BF015D47489913B96F0C65CAB2_12</vt:lpwstr>
  </property>
</Properties>
</file>