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ADC" w:rsidRPr="00C90E2A" w:rsidRDefault="008D1ADC" w:rsidP="008D1ADC">
      <w:pPr>
        <w:jc w:val="center"/>
        <w:rPr>
          <w:rFonts w:ascii="方正小标宋简体" w:eastAsia="方正小标宋简体" w:hAnsi="黑体"/>
          <w:sz w:val="36"/>
          <w:szCs w:val="36"/>
        </w:rPr>
      </w:pPr>
      <w:r w:rsidRPr="00C90E2A">
        <w:rPr>
          <w:rFonts w:ascii="方正小标宋简体" w:eastAsia="方正小标宋简体" w:hAnsi="黑体" w:hint="eastAsia"/>
          <w:sz w:val="36"/>
          <w:szCs w:val="36"/>
        </w:rPr>
        <w:t>湖北省高校精品在线开放课程建设技术标准（试行）</w:t>
      </w:r>
    </w:p>
    <w:p w:rsidR="008D1ADC" w:rsidRPr="00D967F6" w:rsidRDefault="008D1ADC" w:rsidP="008D1ADC">
      <w:pPr>
        <w:spacing w:line="520" w:lineRule="exact"/>
        <w:jc w:val="center"/>
        <w:rPr>
          <w:rFonts w:ascii="黑体" w:eastAsia="黑体" w:hAnsi="黑体"/>
          <w:szCs w:val="32"/>
        </w:rPr>
      </w:pPr>
    </w:p>
    <w:p w:rsidR="008D1ADC" w:rsidRPr="00D967F6" w:rsidRDefault="008D1ADC" w:rsidP="008D1ADC">
      <w:pPr>
        <w:spacing w:line="520" w:lineRule="exact"/>
        <w:ind w:firstLineChars="200" w:firstLine="640"/>
        <w:rPr>
          <w:rFonts w:ascii="黑体" w:eastAsia="黑体" w:hAnsi="黑体"/>
          <w:szCs w:val="32"/>
        </w:rPr>
      </w:pPr>
      <w:r w:rsidRPr="00D967F6">
        <w:rPr>
          <w:rFonts w:ascii="黑体" w:eastAsia="黑体" w:hAnsi="黑体" w:hint="eastAsia"/>
          <w:szCs w:val="32"/>
        </w:rPr>
        <w:t>一、课程建设总体要求</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1.课程内容与资源。体现现代教育思想、教学理念，符合教育教学规律，及时反映学科最新发展成果和教改教研成果；根据教学目标、学科特点、学生认知规律及教学方式，围绕学科核心概念及教学内容和资源间关系，按照教学单元、专题或模块的框架，合理、有序的设计知识单元和拆分、配置知识点及技能点。</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课程基本资源系统完整，视频、音频、教案和演示文稿等经过精心设计和制作，内容准确、系统、完整，对教学内容、教学方法、教学手段等进行了统筹、集成，应用效果好，有助于提高学生学习兴趣，改善教学效果；拓展资源能反映本课程教学特点、建设优势，应用于教或学的某一环节、支持教学或学习过程。</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2.教学设计与方法。能够根据专业特点及学生层次制定课程教学目标，课程本身与每个教学单元、专题都有明确的知识、技能、情感目标，目标实现与否可以测量；遵循有效教学的基本规律，以教学目标为导向，精心设计教学活动，科学规划在线学习资源和教学资源，明确学习评价策略和学习激励措施。</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3.教学活动设计。要重视学习任务与活动设计，体现以学生为主体、以教师为主导的教育理念，能综合运用多种方式、多种手段开展学生的学习活动，积极开展案例式、混合式、探究式等多种教学模式的学习，活动形式包括但不限于在线异步讨论、笔记、信息提醒、测验、教师答疑、作业、</w:t>
      </w:r>
      <w:r w:rsidRPr="00D967F6">
        <w:rPr>
          <w:rFonts w:ascii="仿宋_GB2312" w:hint="eastAsia"/>
          <w:szCs w:val="32"/>
        </w:rPr>
        <w:lastRenderedPageBreak/>
        <w:t>同伴互评、线下讨论、问卷、实时讨论、维基和一对一辅导。</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4.学习评价设计。根据课程特点建立多元化学习评价体系，探索线上和线下融合，过程性评价与终结性评价相结合的多元化考核评价模式，有明确合理的课程整体评价策略和各学习周、知识单元的评价策略，包括完成课程学习必须的各项学习活动的数量及评分的标准等；反馈及时；能记录学习和交互过程，并用于学习评价和教学研究。评价类型包括但不限于随堂小测验、单元测验、单元作业、讨论、调查、线下考试、期末考试和作业，原则上每个一级单元至少有一份习题作业。</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5.团队支持与服务。课程建设负责人应为高校正式聘用，具有良好师德、丰富的教学经验和较高的学术造诣的教师，至少应承担本课程25%以上的授课视频录制任务；课程主讲教师应为教学一线长期承担本课程教学任务的教师，主要人员具有丰富的网络教学和在线开放课程建设经验；支持和鼓励教学名师、知名专家主讲开放课程，鼓励开展跨校、跨专业、跨层次建设满足不同教学需要、不同学习需求的在线开放课程或课程群；课程团队的知识结构、年龄结构、学缘结构及任务分工合理，团队成员包括专业教师和教育技术人员。课程正式运行后，能保证每学年都对外校开放，课程团队应能长期在线服务课程建设，承担课程内容更新、在线辅导、答疑等。</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6.教学效果与影响。基于大数据信息采集分析，全程记录和跟踪教师的教学、学生的学习过程、学习进度、内容和反馈，全面跟踪和分析每个学生的个性特点、学习行为，对进度缓慢或有可能弃学的学生进行回访和提醒，同时为学习</w:t>
      </w:r>
      <w:r w:rsidRPr="00D967F6">
        <w:rPr>
          <w:rFonts w:ascii="仿宋_GB2312" w:hint="eastAsia"/>
          <w:szCs w:val="32"/>
        </w:rPr>
        <w:lastRenderedPageBreak/>
        <w:t>者提供及时的反馈信息。开展学习者问卷调查，及时根据调查反馈信息改进课程资源设计和教学。</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充分发挥课程共享作用，推进在线开放课程学分认定和学分管理制度创新。支持各高校之间在合作、共赢、协议的基础上实现在线开放共享课程的互认。课程的初始学分由建设该课程的高校设定，其它高校可在双方、多方协议的基础上，根据本校专业设置和课程学分设置标准自行认定学分。</w:t>
      </w:r>
    </w:p>
    <w:p w:rsidR="008D1ADC" w:rsidRPr="00D967F6" w:rsidRDefault="008D1ADC" w:rsidP="008D1ADC">
      <w:pPr>
        <w:spacing w:line="520" w:lineRule="exact"/>
        <w:ind w:firstLineChars="200" w:firstLine="640"/>
        <w:rPr>
          <w:rFonts w:ascii="黑体" w:eastAsia="黑体" w:hAnsi="黑体"/>
          <w:szCs w:val="32"/>
        </w:rPr>
      </w:pPr>
      <w:r w:rsidRPr="00D967F6">
        <w:rPr>
          <w:rFonts w:ascii="黑体" w:eastAsia="黑体" w:hAnsi="黑体" w:hint="eastAsia"/>
          <w:szCs w:val="32"/>
        </w:rPr>
        <w:t>二、课程要件</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1.课程介绍。课程介绍包括课程特点、教学目标、教学内容覆盖面、教学方法及组织形式、授课对象要求、教材与参考资料、课程已开设和面向社会开放情况等内容。</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2.教学大纲。教学大纲以纲要形式规定课程的教学内容，具体应包括课程的教学目的、教学任务、教学内容的结构、模块或单元教学目标与任务、教学活动以及教学方法上的基本要求等</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3.教学日历。教学日历是教师组织线上课程教学的具体实施计划表，应按周来明确规定教学进程、授课内容、授课方式、讨论主题与要求、线上线下作业等教学活动的时间进度。</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4.课程导学。课程导学包括课程学习指南、学习建议，各课程单元的学习指南、学习方法建议，各种学习活动和学习方法介绍，常见问题等。</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5.教师授课视频。教师授课视频按教学知识单元录制，每个视频针对1～2个知识单元，要求结构完整。每个视频片段5-15分钟为宜，最多不超过20分钟。每1个学分当量的课程学时应不少于16学时，教学视频（不含素材）应不</w:t>
      </w:r>
      <w:r w:rsidRPr="00D967F6">
        <w:rPr>
          <w:rFonts w:ascii="仿宋_GB2312" w:hint="eastAsia"/>
          <w:szCs w:val="32"/>
        </w:rPr>
        <w:lastRenderedPageBreak/>
        <w:t>少于120分钟。</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6.教学资料。教学资料包括每个授课单元的课程教学演示文稿，以及其他参考资料、文献、案例等。</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7.教师团队。课程负责人及主讲教师基本情况介绍；课程团队构成及介绍，包括教学设计人员、助教、拍摄制作人员、技术支持人员、志愿者等。</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8.课堂讨论。每个单元可以安排有一个或多个课堂讨论，需设定讨论的主题。课堂讨论是教学团队在教学单元中发起的讨论。教师可选择将学生发言情况记入学生的平时成绩。</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9.测验。测验包括随堂测验和单元测验，随堂测验可以安排添加在某个教学单元中的多个教学视频间，可以方便学生即学即练，也便于老师随时考查学生对教学内容的理解和掌握程度；单元测验一般安排在整个教学单元学习完成之后进行。随堂测验和单元测验一般由客观题组成，题型可以是单一的单选题、多选题、填空题、判断题，或是上述多种题型的组合，平台自动判分。</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10.作业。作业的形式可以是主观题、客观题，或是两者的组合，可以采用学生互评或教师批改的方式进行判分。</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11.试卷。试卷是检测学生课程阶段性或整体学习情况的正式测验题，可以包括客观题、主观题及两者的组合题；试题满足测试目标的要求，涵盖考查范围内的主要知识点，考查内容的题量和试题难度分布应与教学内容结构一致，具有一定的效度和信度，前后顺序必须合理，试题之间不能相互提示，不能相互矛盾。客观题由平台自动判分，主观题采用学生互评或教师批改的方式进行判分。</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12.课程评价。课程评价包括完成课程学习必需的课程</w:t>
      </w:r>
      <w:r w:rsidRPr="00D967F6">
        <w:rPr>
          <w:rFonts w:ascii="仿宋_GB2312" w:hint="eastAsia"/>
          <w:szCs w:val="32"/>
        </w:rPr>
        <w:lastRenderedPageBreak/>
        <w:t>整体评价策略和各学习周、知识单元的评价策略，评价策略明确了完成每个知识单元、每个学习周以及整门课程学习所必须按时完成的各项学习活动的数量、评分标准及成绩合成比例等，列入评价的学习活动包括视频点播、学习讨论、在线测试、在线作业、材料阅读等。</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13.拓展资源。拓展资源指反映课程特点，应用于各教学与学习环节，支持课程教学和学习过程，较为成熟的多样性、交互性辅助资源。例如：案例库、专题讲座库、素材资源库，学科专业知识检索系统、演示/虚拟/仿真实验实训(实习)系统、试题库系统、作业系统、在线自测/考试系统，课程教学、学习和交流工具及综合应用多媒体技术建设的网络课程等</w:t>
      </w:r>
    </w:p>
    <w:p w:rsidR="008D1ADC" w:rsidRPr="00D967F6" w:rsidRDefault="008D1ADC" w:rsidP="008D1ADC">
      <w:pPr>
        <w:spacing w:line="520" w:lineRule="exact"/>
        <w:ind w:firstLineChars="200" w:firstLine="640"/>
        <w:rPr>
          <w:rFonts w:ascii="黑体" w:eastAsia="黑体" w:hAnsi="黑体"/>
          <w:szCs w:val="32"/>
        </w:rPr>
      </w:pPr>
      <w:r w:rsidRPr="00D967F6">
        <w:rPr>
          <w:rFonts w:ascii="黑体" w:eastAsia="黑体" w:hAnsi="黑体" w:hint="eastAsia"/>
          <w:szCs w:val="32"/>
        </w:rPr>
        <w:t>三、视频内容</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1.屏幕图像的构图合理，画面主体突出。人像及肢体动作以及配合讲授选用的板书、画板、教具实物、模型和实验设备等均不能超出镜头所及范围。</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2.授课视频的的背景可采用彩色喷绘、电脑虚拟或现场实景等背景。背景的颜色、图案不易过多，应保持静态，画面应简洁、明快，有利于营造学习气氛。</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3.摄像镜头应保持与主讲教师目光平视的角度。主讲教师不应较长时间仰视或俯视。</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4.使用资料、图片、外景实拍、实验和表演等形象化教学手段，应符合教学内容要求，与讲授内容联系紧密，手段选用恰当。</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5.选用影视作品或自拍素材，应注明素材来源。影视作品或自拍素材中涉及人物访谈内容时，应加注人物介绍。</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lastRenderedPageBreak/>
        <w:t>6.选用的资料、图片等素材画面应清楚，对于历史资料、图片应进行再加工。选用的资料、图片等素材应注明素材来源及原始信息（如字画的作品、生卒年月，影视片断的作品名称、创作年代等信息）。</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7.动画的设计与使用，要与课程内容相贴切，能够发挥良好的教学效果。</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8.动画的实现须流畅、合理、图像清晰，具有较强的可视性。</w:t>
      </w:r>
    </w:p>
    <w:p w:rsidR="008D1ADC" w:rsidRPr="00D967F6" w:rsidRDefault="008D1ADC" w:rsidP="008D1ADC">
      <w:pPr>
        <w:spacing w:line="520" w:lineRule="exact"/>
        <w:ind w:firstLineChars="200" w:firstLine="640"/>
        <w:rPr>
          <w:rFonts w:ascii="黑体" w:eastAsia="黑体" w:hAnsi="黑体"/>
          <w:szCs w:val="32"/>
        </w:rPr>
      </w:pPr>
      <w:r w:rsidRPr="00D967F6">
        <w:rPr>
          <w:rFonts w:ascii="黑体" w:eastAsia="黑体" w:hAnsi="黑体" w:hint="eastAsia"/>
          <w:szCs w:val="32"/>
        </w:rPr>
        <w:t>四、视频技术规格</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1.视频信号源</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（1）稳定性：全片图像同步性能稳定，无失步现象，图像无抖动跳跃，色彩无突变，编辑点处图像稳定。</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（2）色调：白平衡正确，无明显偏色，多机拍摄的镜头衔接处无明显色差。</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（3）画幅：建议采用16:9，720p或1080p。</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2.音频信号源</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（1）声道：教师讲授内容音频信号记录于第1声道，音乐、音效、同期声记录于第2声道，若有其他文字解说记录于第3声道(如录音设备无第3声道,则录于第2声道)。</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（4）声音和画面要求同步，无交流声或其他杂音等缺陷。</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（5）伴音清晰、饱满、圆润，无失真、噪声杂音干扰、音量忽大忽小现象。解说声与现场声无明显比例失调，解说声与背景音乐无明显比例失调。</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3.视频压缩格式及技术参数</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（1）视频压缩采用H.264/AVC(MPEG-4 Part10)编码、</w:t>
      </w:r>
      <w:r w:rsidRPr="00D967F6">
        <w:rPr>
          <w:rFonts w:ascii="仿宋_GB2312" w:hint="eastAsia"/>
          <w:szCs w:val="32"/>
        </w:rPr>
        <w:lastRenderedPageBreak/>
        <w:t>使用二次编码、不包含字幕的MP4格式。</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（2）视频码流率：动态码流的最低码率不得低于1024Kb</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（3）视频分辨率</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前期采用高清16:9拍摄，请设定为1280×720或1920×1080。</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（4）视频画幅宽高比</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视频画幅宽高比为16:9，分辨率设定为1280×720或1920×1080</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（5）视频帧率为25帧/秒</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（6）扫描方式采用逐行扫描</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4.音频压缩格式及技术参数</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（1）音频压缩采用AAC(MPEG4 Part3)格式</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（2）采样率48KHz</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（3）音频码流率128Kbps(恒定)</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（4）必须是双声道，必须做混音处理。</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5.封装</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视频采用MP4封装，单个视频文件小于200MB。</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字幕文件采用SRT格式，中英文字幕需分成两个SRT文件。</w:t>
      </w:r>
    </w:p>
    <w:p w:rsidR="008D1ADC" w:rsidRPr="00D967F6" w:rsidRDefault="008D1ADC" w:rsidP="008D1ADC">
      <w:pPr>
        <w:spacing w:line="520" w:lineRule="exact"/>
        <w:ind w:firstLineChars="200" w:firstLine="640"/>
        <w:rPr>
          <w:rFonts w:ascii="黑体" w:eastAsia="黑体" w:hAnsi="黑体"/>
          <w:szCs w:val="32"/>
        </w:rPr>
      </w:pPr>
      <w:r w:rsidRPr="00D967F6">
        <w:rPr>
          <w:rFonts w:ascii="黑体" w:eastAsia="黑体" w:hAnsi="黑体" w:hint="eastAsia"/>
          <w:szCs w:val="32"/>
        </w:rPr>
        <w:t>五、演示文稿（PPT）制作规范</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1.制作原则</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（1）演示文稿（PPT）内容丰富，可集文字、图形、图像、声音以及视频等多种媒体元素于一体。</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（2）页面设置要求符合高清格式比例，幻灯片大小为“全屏显示16：9”。</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（3）整体效果应风格统一、色彩协调、美观大方。</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lastRenderedPageBreak/>
        <w:t>2.字体与字号</w:t>
      </w:r>
    </w:p>
    <w:p w:rsidR="008D1ADC" w:rsidRPr="00D967F6" w:rsidRDefault="008D1ADC" w:rsidP="008D1ADC">
      <w:pPr>
        <w:spacing w:line="520" w:lineRule="exact"/>
        <w:ind w:firstLineChars="200" w:firstLine="640"/>
        <w:rPr>
          <w:rFonts w:ascii="仿宋_GB2312"/>
          <w:szCs w:val="32"/>
        </w:rPr>
      </w:pPr>
      <w:r w:rsidRPr="00D967F6">
        <w:rPr>
          <w:rFonts w:ascii="仿宋_GB2312" w:hint="eastAsia"/>
          <w:szCs w:val="32"/>
        </w:rPr>
        <w:t>字体与字号参照下表：</w:t>
      </w:r>
    </w:p>
    <w:tbl>
      <w:tblPr>
        <w:tblpPr w:leftFromText="180" w:rightFromText="180" w:vertAnchor="text" w:horzAnchor="margin" w:tblpXSpec="center" w:tblpY="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1905"/>
        <w:gridCol w:w="1395"/>
        <w:gridCol w:w="1550"/>
        <w:gridCol w:w="1860"/>
        <w:gridCol w:w="1240"/>
      </w:tblGrid>
      <w:tr w:rsidR="008D1ADC" w:rsidRPr="00D967F6" w:rsidTr="000D1B81">
        <w:tc>
          <w:tcPr>
            <w:tcW w:w="885" w:type="dxa"/>
            <w:tcBorders>
              <w:top w:val="single" w:sz="4" w:space="0" w:color="auto"/>
              <w:left w:val="single" w:sz="4" w:space="0" w:color="auto"/>
              <w:bottom w:val="single" w:sz="4" w:space="0" w:color="auto"/>
              <w:right w:val="single" w:sz="4" w:space="0" w:color="auto"/>
            </w:tcBorders>
            <w:vAlign w:val="center"/>
          </w:tcPr>
          <w:p w:rsidR="008D1ADC" w:rsidRPr="00D967F6" w:rsidRDefault="008D1ADC" w:rsidP="000D1B81">
            <w:pPr>
              <w:snapToGrid w:val="0"/>
              <w:spacing w:line="480" w:lineRule="exact"/>
              <w:jc w:val="center"/>
              <w:rPr>
                <w:rFonts w:ascii="宋体" w:hAnsi="宋体"/>
                <w:sz w:val="24"/>
                <w:u w:color="000000"/>
              </w:rPr>
            </w:pPr>
            <w:r w:rsidRPr="00D967F6">
              <w:rPr>
                <w:rFonts w:ascii="宋体" w:hAnsi="宋体" w:hint="eastAsia"/>
                <w:sz w:val="24"/>
              </w:rPr>
              <w:t>类型</w:t>
            </w:r>
          </w:p>
        </w:tc>
        <w:tc>
          <w:tcPr>
            <w:tcW w:w="1905" w:type="dxa"/>
            <w:tcBorders>
              <w:top w:val="single" w:sz="4" w:space="0" w:color="auto"/>
              <w:left w:val="single" w:sz="4" w:space="0" w:color="auto"/>
              <w:bottom w:val="single" w:sz="4" w:space="0" w:color="auto"/>
              <w:right w:val="single" w:sz="4" w:space="0" w:color="auto"/>
            </w:tcBorders>
            <w:vAlign w:val="center"/>
          </w:tcPr>
          <w:p w:rsidR="008D1ADC" w:rsidRPr="00D967F6" w:rsidRDefault="008D1ADC" w:rsidP="000D1B81">
            <w:pPr>
              <w:snapToGrid w:val="0"/>
              <w:spacing w:line="480" w:lineRule="exact"/>
              <w:jc w:val="center"/>
              <w:rPr>
                <w:rFonts w:ascii="宋体" w:hAnsi="宋体"/>
                <w:sz w:val="24"/>
                <w:u w:color="000000"/>
              </w:rPr>
            </w:pPr>
            <w:r w:rsidRPr="00D967F6">
              <w:rPr>
                <w:rFonts w:ascii="宋体" w:hAnsi="宋体" w:hint="eastAsia"/>
                <w:sz w:val="24"/>
              </w:rPr>
              <w:t>大标题</w:t>
            </w:r>
          </w:p>
        </w:tc>
        <w:tc>
          <w:tcPr>
            <w:tcW w:w="1395" w:type="dxa"/>
            <w:tcBorders>
              <w:top w:val="single" w:sz="4" w:space="0" w:color="auto"/>
              <w:left w:val="single" w:sz="4" w:space="0" w:color="auto"/>
              <w:bottom w:val="single" w:sz="4" w:space="0" w:color="auto"/>
              <w:right w:val="single" w:sz="4" w:space="0" w:color="auto"/>
            </w:tcBorders>
            <w:vAlign w:val="center"/>
          </w:tcPr>
          <w:p w:rsidR="008D1ADC" w:rsidRPr="00D967F6" w:rsidRDefault="008D1ADC" w:rsidP="000D1B81">
            <w:pPr>
              <w:snapToGrid w:val="0"/>
              <w:spacing w:line="480" w:lineRule="exact"/>
              <w:jc w:val="center"/>
              <w:rPr>
                <w:rFonts w:ascii="宋体" w:hAnsi="宋体"/>
                <w:sz w:val="24"/>
                <w:u w:color="000000"/>
              </w:rPr>
            </w:pPr>
            <w:r w:rsidRPr="00D967F6">
              <w:rPr>
                <w:rFonts w:ascii="宋体" w:hAnsi="宋体" w:hint="eastAsia"/>
                <w:sz w:val="24"/>
              </w:rPr>
              <w:t>主讲信息</w:t>
            </w:r>
          </w:p>
        </w:tc>
        <w:tc>
          <w:tcPr>
            <w:tcW w:w="1550" w:type="dxa"/>
            <w:tcBorders>
              <w:top w:val="single" w:sz="4" w:space="0" w:color="auto"/>
              <w:left w:val="single" w:sz="4" w:space="0" w:color="auto"/>
              <w:bottom w:val="single" w:sz="4" w:space="0" w:color="auto"/>
              <w:right w:val="single" w:sz="4" w:space="0" w:color="auto"/>
            </w:tcBorders>
            <w:vAlign w:val="center"/>
          </w:tcPr>
          <w:p w:rsidR="008D1ADC" w:rsidRPr="00D967F6" w:rsidRDefault="008D1ADC" w:rsidP="000D1B81">
            <w:pPr>
              <w:snapToGrid w:val="0"/>
              <w:spacing w:line="480" w:lineRule="exact"/>
              <w:jc w:val="center"/>
              <w:rPr>
                <w:rFonts w:ascii="宋体" w:hAnsi="宋体"/>
                <w:sz w:val="24"/>
                <w:u w:color="000000"/>
              </w:rPr>
            </w:pPr>
            <w:r w:rsidRPr="00D967F6">
              <w:rPr>
                <w:rFonts w:ascii="宋体" w:hAnsi="宋体" w:hint="eastAsia"/>
                <w:sz w:val="24"/>
              </w:rPr>
              <w:t>一级标题</w:t>
            </w:r>
          </w:p>
        </w:tc>
        <w:tc>
          <w:tcPr>
            <w:tcW w:w="1860" w:type="dxa"/>
            <w:tcBorders>
              <w:top w:val="single" w:sz="4" w:space="0" w:color="auto"/>
              <w:left w:val="single" w:sz="4" w:space="0" w:color="auto"/>
              <w:bottom w:val="single" w:sz="4" w:space="0" w:color="auto"/>
              <w:right w:val="single" w:sz="4" w:space="0" w:color="auto"/>
            </w:tcBorders>
            <w:vAlign w:val="center"/>
          </w:tcPr>
          <w:p w:rsidR="008D1ADC" w:rsidRPr="00D967F6" w:rsidRDefault="008D1ADC" w:rsidP="000D1B81">
            <w:pPr>
              <w:snapToGrid w:val="0"/>
              <w:spacing w:line="480" w:lineRule="exact"/>
              <w:jc w:val="center"/>
              <w:rPr>
                <w:rFonts w:ascii="宋体" w:hAnsi="宋体"/>
                <w:sz w:val="24"/>
                <w:u w:color="000000"/>
              </w:rPr>
            </w:pPr>
            <w:r w:rsidRPr="00D967F6">
              <w:rPr>
                <w:rFonts w:ascii="宋体" w:hAnsi="宋体" w:hint="eastAsia"/>
                <w:sz w:val="24"/>
              </w:rPr>
              <w:t>正文</w:t>
            </w:r>
          </w:p>
        </w:tc>
        <w:tc>
          <w:tcPr>
            <w:tcW w:w="1240" w:type="dxa"/>
            <w:tcBorders>
              <w:top w:val="single" w:sz="4" w:space="0" w:color="auto"/>
              <w:left w:val="single" w:sz="4" w:space="0" w:color="auto"/>
              <w:bottom w:val="single" w:sz="4" w:space="0" w:color="auto"/>
              <w:right w:val="single" w:sz="4" w:space="0" w:color="auto"/>
            </w:tcBorders>
            <w:vAlign w:val="center"/>
          </w:tcPr>
          <w:p w:rsidR="008D1ADC" w:rsidRPr="00D967F6" w:rsidRDefault="008D1ADC" w:rsidP="000D1B81">
            <w:pPr>
              <w:snapToGrid w:val="0"/>
              <w:spacing w:line="480" w:lineRule="exact"/>
              <w:jc w:val="center"/>
              <w:rPr>
                <w:rFonts w:ascii="宋体" w:hAnsi="宋体"/>
                <w:sz w:val="24"/>
                <w:u w:color="000000"/>
              </w:rPr>
            </w:pPr>
            <w:r w:rsidRPr="00D967F6">
              <w:rPr>
                <w:rFonts w:ascii="宋体" w:hAnsi="宋体" w:hint="eastAsia"/>
                <w:sz w:val="24"/>
              </w:rPr>
              <w:t>字幕</w:t>
            </w:r>
          </w:p>
        </w:tc>
      </w:tr>
      <w:tr w:rsidR="008D1ADC" w:rsidRPr="00D967F6" w:rsidTr="000D1B81">
        <w:tc>
          <w:tcPr>
            <w:tcW w:w="885" w:type="dxa"/>
            <w:tcBorders>
              <w:top w:val="single" w:sz="4" w:space="0" w:color="auto"/>
              <w:left w:val="single" w:sz="4" w:space="0" w:color="auto"/>
              <w:bottom w:val="single" w:sz="4" w:space="0" w:color="auto"/>
              <w:right w:val="single" w:sz="4" w:space="0" w:color="auto"/>
            </w:tcBorders>
            <w:vAlign w:val="center"/>
          </w:tcPr>
          <w:p w:rsidR="008D1ADC" w:rsidRPr="00D967F6" w:rsidRDefault="008D1ADC" w:rsidP="000D1B81">
            <w:pPr>
              <w:snapToGrid w:val="0"/>
              <w:spacing w:line="480" w:lineRule="exact"/>
              <w:jc w:val="center"/>
              <w:rPr>
                <w:rFonts w:ascii="宋体" w:hAnsi="宋体"/>
                <w:sz w:val="24"/>
                <w:u w:color="000000"/>
              </w:rPr>
            </w:pPr>
            <w:r w:rsidRPr="00D967F6">
              <w:rPr>
                <w:rFonts w:ascii="宋体" w:hAnsi="宋体" w:hint="eastAsia"/>
                <w:sz w:val="24"/>
              </w:rPr>
              <w:t>字体</w:t>
            </w:r>
          </w:p>
        </w:tc>
        <w:tc>
          <w:tcPr>
            <w:tcW w:w="7950" w:type="dxa"/>
            <w:gridSpan w:val="5"/>
            <w:tcBorders>
              <w:top w:val="single" w:sz="4" w:space="0" w:color="auto"/>
              <w:left w:val="single" w:sz="4" w:space="0" w:color="auto"/>
              <w:bottom w:val="single" w:sz="4" w:space="0" w:color="auto"/>
              <w:right w:val="single" w:sz="4" w:space="0" w:color="auto"/>
            </w:tcBorders>
            <w:vAlign w:val="center"/>
          </w:tcPr>
          <w:p w:rsidR="008D1ADC" w:rsidRPr="00D967F6" w:rsidRDefault="008D1ADC" w:rsidP="000D1B81">
            <w:pPr>
              <w:snapToGrid w:val="0"/>
              <w:spacing w:line="480" w:lineRule="exact"/>
              <w:jc w:val="center"/>
              <w:rPr>
                <w:rFonts w:ascii="宋体" w:hAnsi="宋体"/>
                <w:sz w:val="24"/>
                <w:u w:color="000000"/>
              </w:rPr>
            </w:pPr>
            <w:r w:rsidRPr="00D967F6">
              <w:rPr>
                <w:rFonts w:ascii="宋体" w:hAnsi="宋体" w:hint="eastAsia"/>
                <w:sz w:val="24"/>
              </w:rPr>
              <w:t>自定，原则以黑体、宋体、仿宋等为主</w:t>
            </w:r>
          </w:p>
        </w:tc>
      </w:tr>
      <w:tr w:rsidR="008D1ADC" w:rsidRPr="00D967F6" w:rsidTr="000D1B81">
        <w:tc>
          <w:tcPr>
            <w:tcW w:w="885" w:type="dxa"/>
            <w:tcBorders>
              <w:top w:val="single" w:sz="4" w:space="0" w:color="auto"/>
              <w:left w:val="single" w:sz="4" w:space="0" w:color="auto"/>
              <w:bottom w:val="single" w:sz="4" w:space="0" w:color="auto"/>
              <w:right w:val="single" w:sz="4" w:space="0" w:color="auto"/>
            </w:tcBorders>
            <w:vAlign w:val="center"/>
          </w:tcPr>
          <w:p w:rsidR="008D1ADC" w:rsidRPr="00D967F6" w:rsidRDefault="008D1ADC" w:rsidP="000D1B81">
            <w:pPr>
              <w:snapToGrid w:val="0"/>
              <w:spacing w:line="480" w:lineRule="exact"/>
              <w:jc w:val="center"/>
              <w:rPr>
                <w:rFonts w:ascii="宋体" w:hAnsi="宋体"/>
                <w:sz w:val="24"/>
                <w:u w:color="000000"/>
              </w:rPr>
            </w:pPr>
            <w:r w:rsidRPr="00D967F6">
              <w:rPr>
                <w:rFonts w:ascii="宋体" w:hAnsi="宋体" w:hint="eastAsia"/>
                <w:sz w:val="24"/>
              </w:rPr>
              <w:t>字号</w:t>
            </w:r>
          </w:p>
        </w:tc>
        <w:tc>
          <w:tcPr>
            <w:tcW w:w="1905" w:type="dxa"/>
            <w:tcBorders>
              <w:top w:val="single" w:sz="4" w:space="0" w:color="auto"/>
              <w:left w:val="single" w:sz="4" w:space="0" w:color="auto"/>
              <w:bottom w:val="single" w:sz="4" w:space="0" w:color="auto"/>
              <w:right w:val="single" w:sz="4" w:space="0" w:color="auto"/>
            </w:tcBorders>
            <w:vAlign w:val="center"/>
          </w:tcPr>
          <w:p w:rsidR="008D1ADC" w:rsidRPr="00D967F6" w:rsidRDefault="008D1ADC" w:rsidP="000D1B81">
            <w:pPr>
              <w:snapToGrid w:val="0"/>
              <w:spacing w:line="480" w:lineRule="exact"/>
              <w:jc w:val="center"/>
              <w:rPr>
                <w:rFonts w:ascii="宋体" w:hAnsi="宋体"/>
                <w:sz w:val="24"/>
                <w:u w:color="000000"/>
              </w:rPr>
            </w:pPr>
            <w:r w:rsidRPr="00D967F6">
              <w:rPr>
                <w:rFonts w:ascii="宋体" w:hAnsi="宋体"/>
                <w:sz w:val="24"/>
              </w:rPr>
              <w:t>50</w:t>
            </w:r>
            <w:r w:rsidRPr="00D967F6">
              <w:rPr>
                <w:rFonts w:ascii="宋体" w:hAnsi="宋体" w:hint="eastAsia"/>
                <w:sz w:val="24"/>
              </w:rPr>
              <w:t>～</w:t>
            </w:r>
            <w:r w:rsidRPr="00D967F6">
              <w:rPr>
                <w:rFonts w:ascii="宋体" w:hAnsi="宋体"/>
                <w:sz w:val="24"/>
              </w:rPr>
              <w:t>70</w:t>
            </w:r>
            <w:r w:rsidRPr="00D967F6">
              <w:rPr>
                <w:rFonts w:ascii="宋体" w:hAnsi="宋体" w:hint="eastAsia"/>
                <w:sz w:val="24"/>
              </w:rPr>
              <w:t>磅</w:t>
            </w:r>
          </w:p>
        </w:tc>
        <w:tc>
          <w:tcPr>
            <w:tcW w:w="1395" w:type="dxa"/>
            <w:tcBorders>
              <w:top w:val="single" w:sz="4" w:space="0" w:color="auto"/>
              <w:left w:val="single" w:sz="4" w:space="0" w:color="auto"/>
              <w:bottom w:val="single" w:sz="4" w:space="0" w:color="auto"/>
              <w:right w:val="single" w:sz="4" w:space="0" w:color="auto"/>
            </w:tcBorders>
            <w:vAlign w:val="center"/>
          </w:tcPr>
          <w:p w:rsidR="008D1ADC" w:rsidRPr="00D967F6" w:rsidRDefault="008D1ADC" w:rsidP="000D1B81">
            <w:pPr>
              <w:snapToGrid w:val="0"/>
              <w:spacing w:line="480" w:lineRule="exact"/>
              <w:jc w:val="center"/>
              <w:rPr>
                <w:rFonts w:ascii="宋体" w:hAnsi="宋体"/>
                <w:sz w:val="24"/>
                <w:u w:color="000000"/>
              </w:rPr>
            </w:pPr>
            <w:r w:rsidRPr="00D967F6">
              <w:rPr>
                <w:rFonts w:ascii="宋体" w:hAnsi="宋体"/>
                <w:sz w:val="24"/>
              </w:rPr>
              <w:t>36</w:t>
            </w:r>
            <w:r w:rsidRPr="00D967F6">
              <w:rPr>
                <w:rFonts w:ascii="宋体" w:hAnsi="宋体" w:hint="eastAsia"/>
                <w:sz w:val="24"/>
              </w:rPr>
              <w:t>～</w:t>
            </w:r>
            <w:r w:rsidRPr="00D967F6">
              <w:rPr>
                <w:rFonts w:ascii="宋体" w:hAnsi="宋体"/>
                <w:sz w:val="24"/>
              </w:rPr>
              <w:t>40</w:t>
            </w:r>
            <w:r w:rsidRPr="00D967F6">
              <w:rPr>
                <w:rFonts w:ascii="宋体" w:hAnsi="宋体" w:hint="eastAsia"/>
                <w:sz w:val="24"/>
              </w:rPr>
              <w:t>磅</w:t>
            </w:r>
          </w:p>
        </w:tc>
        <w:tc>
          <w:tcPr>
            <w:tcW w:w="1550" w:type="dxa"/>
            <w:tcBorders>
              <w:top w:val="single" w:sz="4" w:space="0" w:color="auto"/>
              <w:left w:val="single" w:sz="4" w:space="0" w:color="auto"/>
              <w:bottom w:val="single" w:sz="4" w:space="0" w:color="auto"/>
              <w:right w:val="single" w:sz="4" w:space="0" w:color="auto"/>
            </w:tcBorders>
            <w:vAlign w:val="center"/>
          </w:tcPr>
          <w:p w:rsidR="008D1ADC" w:rsidRPr="00D967F6" w:rsidRDefault="008D1ADC" w:rsidP="000D1B81">
            <w:pPr>
              <w:snapToGrid w:val="0"/>
              <w:spacing w:line="480" w:lineRule="exact"/>
              <w:jc w:val="center"/>
              <w:rPr>
                <w:rFonts w:ascii="宋体" w:hAnsi="宋体"/>
                <w:sz w:val="24"/>
                <w:u w:color="000000"/>
              </w:rPr>
            </w:pPr>
            <w:r w:rsidRPr="00D967F6">
              <w:rPr>
                <w:rFonts w:ascii="宋体" w:hAnsi="宋体"/>
                <w:sz w:val="24"/>
              </w:rPr>
              <w:t>36</w:t>
            </w:r>
            <w:r w:rsidRPr="00D967F6">
              <w:rPr>
                <w:rFonts w:ascii="宋体" w:hAnsi="宋体" w:hint="eastAsia"/>
                <w:sz w:val="24"/>
              </w:rPr>
              <w:t>～</w:t>
            </w:r>
            <w:r w:rsidRPr="00D967F6">
              <w:rPr>
                <w:rFonts w:ascii="宋体" w:hAnsi="宋体"/>
                <w:sz w:val="24"/>
              </w:rPr>
              <w:t>40</w:t>
            </w:r>
            <w:r w:rsidRPr="00D967F6">
              <w:rPr>
                <w:rFonts w:ascii="宋体" w:hAnsi="宋体" w:hint="eastAsia"/>
                <w:sz w:val="24"/>
              </w:rPr>
              <w:t>磅</w:t>
            </w:r>
          </w:p>
        </w:tc>
        <w:tc>
          <w:tcPr>
            <w:tcW w:w="1860" w:type="dxa"/>
            <w:tcBorders>
              <w:top w:val="single" w:sz="4" w:space="0" w:color="auto"/>
              <w:left w:val="single" w:sz="4" w:space="0" w:color="auto"/>
              <w:bottom w:val="single" w:sz="4" w:space="0" w:color="auto"/>
              <w:right w:val="single" w:sz="4" w:space="0" w:color="auto"/>
            </w:tcBorders>
            <w:vAlign w:val="center"/>
          </w:tcPr>
          <w:p w:rsidR="008D1ADC" w:rsidRPr="00D967F6" w:rsidRDefault="008D1ADC" w:rsidP="000D1B81">
            <w:pPr>
              <w:snapToGrid w:val="0"/>
              <w:spacing w:line="480" w:lineRule="exact"/>
              <w:jc w:val="center"/>
              <w:rPr>
                <w:rFonts w:ascii="宋体" w:hAnsi="宋体"/>
                <w:sz w:val="24"/>
                <w:u w:color="000000"/>
              </w:rPr>
            </w:pPr>
            <w:r w:rsidRPr="00D967F6">
              <w:rPr>
                <w:rFonts w:ascii="宋体" w:hAnsi="宋体"/>
                <w:sz w:val="24"/>
              </w:rPr>
              <w:t>24</w:t>
            </w:r>
            <w:r w:rsidRPr="00D967F6">
              <w:rPr>
                <w:rFonts w:ascii="宋体" w:hAnsi="宋体" w:hint="eastAsia"/>
                <w:sz w:val="24"/>
              </w:rPr>
              <w:t>～</w:t>
            </w:r>
            <w:r w:rsidRPr="00D967F6">
              <w:rPr>
                <w:rFonts w:ascii="宋体" w:hAnsi="宋体"/>
                <w:sz w:val="24"/>
              </w:rPr>
              <w:t>32</w:t>
            </w:r>
            <w:r w:rsidRPr="00D967F6">
              <w:rPr>
                <w:rFonts w:ascii="宋体" w:hAnsi="宋体" w:hint="eastAsia"/>
                <w:sz w:val="24"/>
              </w:rPr>
              <w:t>磅</w:t>
            </w:r>
          </w:p>
        </w:tc>
        <w:tc>
          <w:tcPr>
            <w:tcW w:w="1240" w:type="dxa"/>
            <w:tcBorders>
              <w:top w:val="single" w:sz="4" w:space="0" w:color="auto"/>
              <w:left w:val="single" w:sz="4" w:space="0" w:color="auto"/>
              <w:bottom w:val="single" w:sz="4" w:space="0" w:color="auto"/>
              <w:right w:val="single" w:sz="4" w:space="0" w:color="auto"/>
            </w:tcBorders>
            <w:vAlign w:val="center"/>
          </w:tcPr>
          <w:p w:rsidR="008D1ADC" w:rsidRPr="00D967F6" w:rsidRDefault="008D1ADC" w:rsidP="000D1B81">
            <w:pPr>
              <w:snapToGrid w:val="0"/>
              <w:spacing w:line="480" w:lineRule="exact"/>
              <w:jc w:val="center"/>
              <w:rPr>
                <w:rFonts w:ascii="宋体" w:hAnsi="宋体"/>
                <w:sz w:val="24"/>
                <w:u w:color="000000"/>
              </w:rPr>
            </w:pPr>
            <w:r w:rsidRPr="00D967F6">
              <w:rPr>
                <w:rFonts w:ascii="宋体" w:hAnsi="宋体"/>
                <w:sz w:val="24"/>
              </w:rPr>
              <w:t>32</w:t>
            </w:r>
            <w:r w:rsidRPr="00D967F6">
              <w:rPr>
                <w:rFonts w:ascii="宋体" w:hAnsi="宋体" w:hint="eastAsia"/>
                <w:sz w:val="24"/>
              </w:rPr>
              <w:t>磅</w:t>
            </w:r>
          </w:p>
        </w:tc>
      </w:tr>
      <w:tr w:rsidR="008D1ADC" w:rsidRPr="00D967F6" w:rsidTr="000D1B81">
        <w:tc>
          <w:tcPr>
            <w:tcW w:w="885" w:type="dxa"/>
            <w:tcBorders>
              <w:top w:val="single" w:sz="4" w:space="0" w:color="auto"/>
              <w:left w:val="single" w:sz="4" w:space="0" w:color="auto"/>
              <w:bottom w:val="single" w:sz="4" w:space="0" w:color="auto"/>
              <w:right w:val="single" w:sz="4" w:space="0" w:color="auto"/>
            </w:tcBorders>
            <w:vAlign w:val="center"/>
          </w:tcPr>
          <w:p w:rsidR="008D1ADC" w:rsidRPr="00D967F6" w:rsidRDefault="008D1ADC" w:rsidP="000D1B81">
            <w:pPr>
              <w:snapToGrid w:val="0"/>
              <w:spacing w:line="480" w:lineRule="exact"/>
              <w:jc w:val="center"/>
              <w:rPr>
                <w:rFonts w:ascii="宋体" w:hAnsi="宋体"/>
                <w:sz w:val="24"/>
                <w:u w:color="000000"/>
              </w:rPr>
            </w:pPr>
            <w:r w:rsidRPr="00D967F6">
              <w:rPr>
                <w:rFonts w:ascii="宋体" w:hAnsi="宋体" w:hint="eastAsia"/>
                <w:sz w:val="24"/>
              </w:rPr>
              <w:t>应用</w:t>
            </w:r>
          </w:p>
        </w:tc>
        <w:tc>
          <w:tcPr>
            <w:tcW w:w="1905" w:type="dxa"/>
            <w:tcBorders>
              <w:top w:val="single" w:sz="4" w:space="0" w:color="auto"/>
              <w:left w:val="single" w:sz="4" w:space="0" w:color="auto"/>
              <w:bottom w:val="single" w:sz="4" w:space="0" w:color="auto"/>
              <w:right w:val="single" w:sz="4" w:space="0" w:color="auto"/>
            </w:tcBorders>
            <w:vAlign w:val="center"/>
          </w:tcPr>
          <w:p w:rsidR="008D1ADC" w:rsidRPr="00D967F6" w:rsidRDefault="008D1ADC" w:rsidP="000D1B81">
            <w:pPr>
              <w:snapToGrid w:val="0"/>
              <w:spacing w:line="480" w:lineRule="exact"/>
              <w:jc w:val="center"/>
              <w:rPr>
                <w:rFonts w:ascii="宋体" w:hAnsi="宋体"/>
                <w:sz w:val="24"/>
                <w:u w:color="000000"/>
              </w:rPr>
            </w:pPr>
            <w:r w:rsidRPr="00D967F6">
              <w:rPr>
                <w:rFonts w:ascii="宋体" w:hAnsi="宋体" w:hint="eastAsia"/>
                <w:sz w:val="24"/>
              </w:rPr>
              <w:t>上下左右居中</w:t>
            </w:r>
          </w:p>
        </w:tc>
        <w:tc>
          <w:tcPr>
            <w:tcW w:w="1395" w:type="dxa"/>
            <w:tcBorders>
              <w:top w:val="single" w:sz="4" w:space="0" w:color="auto"/>
              <w:left w:val="single" w:sz="4" w:space="0" w:color="auto"/>
              <w:bottom w:val="single" w:sz="4" w:space="0" w:color="auto"/>
              <w:right w:val="single" w:sz="4" w:space="0" w:color="auto"/>
            </w:tcBorders>
            <w:vAlign w:val="center"/>
          </w:tcPr>
          <w:p w:rsidR="008D1ADC" w:rsidRPr="00D967F6" w:rsidRDefault="008D1ADC" w:rsidP="000D1B81">
            <w:pPr>
              <w:snapToGrid w:val="0"/>
              <w:spacing w:line="480" w:lineRule="exact"/>
              <w:jc w:val="center"/>
              <w:rPr>
                <w:rFonts w:ascii="宋体" w:hAnsi="宋体"/>
                <w:sz w:val="24"/>
                <w:u w:color="000000"/>
              </w:rPr>
            </w:pPr>
            <w:r w:rsidRPr="00D967F6">
              <w:rPr>
                <w:rFonts w:ascii="宋体" w:hAnsi="宋体" w:hint="eastAsia"/>
                <w:sz w:val="24"/>
              </w:rPr>
              <w:t>左右居中</w:t>
            </w:r>
          </w:p>
        </w:tc>
        <w:tc>
          <w:tcPr>
            <w:tcW w:w="1550" w:type="dxa"/>
            <w:tcBorders>
              <w:top w:val="single" w:sz="4" w:space="0" w:color="auto"/>
              <w:left w:val="single" w:sz="4" w:space="0" w:color="auto"/>
              <w:bottom w:val="single" w:sz="4" w:space="0" w:color="auto"/>
              <w:right w:val="single" w:sz="4" w:space="0" w:color="auto"/>
            </w:tcBorders>
            <w:vAlign w:val="center"/>
          </w:tcPr>
          <w:p w:rsidR="008D1ADC" w:rsidRPr="00D967F6" w:rsidRDefault="008D1ADC" w:rsidP="000D1B81">
            <w:pPr>
              <w:snapToGrid w:val="0"/>
              <w:spacing w:line="480" w:lineRule="exact"/>
              <w:jc w:val="center"/>
              <w:rPr>
                <w:rFonts w:ascii="宋体" w:hAnsi="宋体"/>
                <w:sz w:val="24"/>
                <w:u w:color="000000"/>
              </w:rPr>
            </w:pPr>
            <w:r w:rsidRPr="00D967F6">
              <w:rPr>
                <w:rFonts w:ascii="宋体" w:hAnsi="宋体" w:hint="eastAsia"/>
                <w:sz w:val="24"/>
              </w:rPr>
              <w:t>左右居中</w:t>
            </w:r>
          </w:p>
        </w:tc>
        <w:tc>
          <w:tcPr>
            <w:tcW w:w="1860" w:type="dxa"/>
            <w:tcBorders>
              <w:top w:val="single" w:sz="4" w:space="0" w:color="auto"/>
              <w:left w:val="single" w:sz="4" w:space="0" w:color="auto"/>
              <w:bottom w:val="single" w:sz="4" w:space="0" w:color="auto"/>
              <w:right w:val="single" w:sz="4" w:space="0" w:color="auto"/>
            </w:tcBorders>
            <w:vAlign w:val="center"/>
          </w:tcPr>
          <w:p w:rsidR="008D1ADC" w:rsidRPr="00D967F6" w:rsidRDefault="008D1ADC" w:rsidP="000D1B81">
            <w:pPr>
              <w:snapToGrid w:val="0"/>
              <w:spacing w:line="480" w:lineRule="exact"/>
              <w:jc w:val="center"/>
              <w:rPr>
                <w:rFonts w:ascii="宋体" w:hAnsi="宋体"/>
                <w:sz w:val="24"/>
                <w:u w:color="000000"/>
              </w:rPr>
            </w:pPr>
            <w:r w:rsidRPr="00D967F6">
              <w:rPr>
                <w:rFonts w:ascii="宋体" w:hAnsi="宋体" w:hint="eastAsia"/>
                <w:sz w:val="24"/>
              </w:rPr>
              <w:t>左对齐或居中</w:t>
            </w:r>
          </w:p>
        </w:tc>
        <w:tc>
          <w:tcPr>
            <w:tcW w:w="1240" w:type="dxa"/>
            <w:tcBorders>
              <w:top w:val="single" w:sz="4" w:space="0" w:color="auto"/>
              <w:left w:val="single" w:sz="4" w:space="0" w:color="auto"/>
              <w:bottom w:val="single" w:sz="4" w:space="0" w:color="auto"/>
              <w:right w:val="single" w:sz="4" w:space="0" w:color="auto"/>
            </w:tcBorders>
            <w:vAlign w:val="center"/>
          </w:tcPr>
          <w:p w:rsidR="008D1ADC" w:rsidRPr="00D967F6" w:rsidRDefault="008D1ADC" w:rsidP="000D1B81">
            <w:pPr>
              <w:snapToGrid w:val="0"/>
              <w:spacing w:line="480" w:lineRule="exact"/>
              <w:jc w:val="center"/>
              <w:rPr>
                <w:rFonts w:ascii="宋体" w:hAnsi="宋体"/>
                <w:sz w:val="24"/>
                <w:u w:color="000000"/>
              </w:rPr>
            </w:pPr>
            <w:r w:rsidRPr="00D967F6">
              <w:rPr>
                <w:rFonts w:ascii="宋体" w:hAnsi="宋体" w:hint="eastAsia"/>
                <w:sz w:val="24"/>
              </w:rPr>
              <w:t>左右居中</w:t>
            </w:r>
          </w:p>
        </w:tc>
      </w:tr>
    </w:tbl>
    <w:p w:rsidR="008D1ADC" w:rsidRPr="00D967F6" w:rsidRDefault="008D1ADC" w:rsidP="008D1ADC">
      <w:pPr>
        <w:spacing w:line="480" w:lineRule="exact"/>
        <w:ind w:firstLineChars="200" w:firstLine="640"/>
        <w:rPr>
          <w:rFonts w:ascii="仿宋_GB2312"/>
          <w:szCs w:val="32"/>
        </w:rPr>
      </w:pPr>
      <w:r w:rsidRPr="00D967F6">
        <w:rPr>
          <w:rFonts w:ascii="仿宋_GB2312" w:hint="eastAsia"/>
          <w:szCs w:val="32"/>
        </w:rPr>
        <w:t>3.版心与版式</w:t>
      </w:r>
    </w:p>
    <w:p w:rsidR="008D1ADC" w:rsidRPr="00D967F6" w:rsidRDefault="008D1ADC" w:rsidP="008D1ADC">
      <w:pPr>
        <w:spacing w:line="480" w:lineRule="exact"/>
        <w:ind w:firstLineChars="200" w:firstLine="640"/>
        <w:rPr>
          <w:rFonts w:ascii="仿宋_GB2312"/>
          <w:szCs w:val="32"/>
        </w:rPr>
      </w:pPr>
      <w:r w:rsidRPr="00D967F6">
        <w:rPr>
          <w:rFonts w:ascii="仿宋_GB2312" w:hint="eastAsia"/>
          <w:szCs w:val="32"/>
        </w:rPr>
        <w:t>每页四周留出空白，应避免内容顶到页面边缘，边界安全区域分别为左、右130像素内，上、下90像素内。</w:t>
      </w:r>
    </w:p>
    <w:p w:rsidR="008D1ADC" w:rsidRPr="00D967F6" w:rsidRDefault="008D1ADC" w:rsidP="008D1ADC">
      <w:pPr>
        <w:spacing w:line="480" w:lineRule="exact"/>
        <w:ind w:firstLineChars="200" w:firstLine="640"/>
        <w:rPr>
          <w:rFonts w:ascii="仿宋_GB2312"/>
          <w:szCs w:val="32"/>
        </w:rPr>
      </w:pPr>
      <w:r w:rsidRPr="00D967F6">
        <w:rPr>
          <w:rFonts w:ascii="仿宋_GB2312" w:hint="eastAsia"/>
          <w:szCs w:val="32"/>
        </w:rPr>
        <w:t>4.背景</w:t>
      </w:r>
    </w:p>
    <w:p w:rsidR="008D1ADC" w:rsidRPr="00D967F6" w:rsidRDefault="008D1ADC" w:rsidP="008D1ADC">
      <w:pPr>
        <w:spacing w:line="480" w:lineRule="exact"/>
        <w:ind w:firstLineChars="200" w:firstLine="640"/>
        <w:rPr>
          <w:rFonts w:ascii="仿宋_GB2312"/>
          <w:szCs w:val="32"/>
        </w:rPr>
      </w:pPr>
      <w:r w:rsidRPr="00D967F6">
        <w:rPr>
          <w:rFonts w:ascii="仿宋_GB2312" w:hint="eastAsia"/>
          <w:szCs w:val="32"/>
        </w:rPr>
        <w:t>（1）背景色以简洁适中饱和度为主（颜色保持在一至两种色系内）；</w:t>
      </w:r>
    </w:p>
    <w:p w:rsidR="008D1ADC" w:rsidRPr="00D967F6" w:rsidRDefault="008D1ADC" w:rsidP="008D1ADC">
      <w:pPr>
        <w:spacing w:line="480" w:lineRule="exact"/>
        <w:ind w:firstLineChars="200" w:firstLine="640"/>
        <w:rPr>
          <w:rFonts w:ascii="仿宋_GB2312"/>
          <w:szCs w:val="32"/>
        </w:rPr>
      </w:pPr>
      <w:r w:rsidRPr="00D967F6">
        <w:rPr>
          <w:rFonts w:ascii="仿宋_GB2312" w:hint="eastAsia"/>
          <w:szCs w:val="32"/>
        </w:rPr>
        <w:t>（2）背景和场景不宜变化过多；</w:t>
      </w:r>
    </w:p>
    <w:p w:rsidR="008D1ADC" w:rsidRPr="00D967F6" w:rsidRDefault="008D1ADC" w:rsidP="008D1ADC">
      <w:pPr>
        <w:spacing w:line="480" w:lineRule="exact"/>
        <w:ind w:firstLineChars="200" w:firstLine="640"/>
        <w:rPr>
          <w:rFonts w:ascii="仿宋_GB2312"/>
          <w:szCs w:val="32"/>
        </w:rPr>
      </w:pPr>
      <w:r w:rsidRPr="00D967F6">
        <w:rPr>
          <w:rFonts w:ascii="仿宋_GB2312" w:hint="eastAsia"/>
          <w:szCs w:val="32"/>
        </w:rPr>
        <w:t>（3）文字、图形等内容应与背景对比醒目。</w:t>
      </w:r>
    </w:p>
    <w:p w:rsidR="008D1ADC" w:rsidRPr="00D967F6" w:rsidRDefault="008D1ADC" w:rsidP="008D1ADC">
      <w:pPr>
        <w:spacing w:line="480" w:lineRule="exact"/>
        <w:ind w:firstLineChars="200" w:firstLine="640"/>
        <w:rPr>
          <w:rFonts w:ascii="仿宋_GB2312"/>
          <w:szCs w:val="32"/>
        </w:rPr>
      </w:pPr>
      <w:r w:rsidRPr="00D967F6">
        <w:rPr>
          <w:rFonts w:ascii="仿宋_GB2312" w:hint="eastAsia"/>
          <w:szCs w:val="32"/>
        </w:rPr>
        <w:t>5.色调</w:t>
      </w:r>
    </w:p>
    <w:p w:rsidR="008D1ADC" w:rsidRPr="00D967F6" w:rsidRDefault="008D1ADC" w:rsidP="008D1ADC">
      <w:pPr>
        <w:spacing w:line="480" w:lineRule="exact"/>
        <w:ind w:firstLineChars="200" w:firstLine="640"/>
        <w:rPr>
          <w:rFonts w:ascii="仿宋_GB2312"/>
          <w:szCs w:val="32"/>
        </w:rPr>
      </w:pPr>
      <w:r w:rsidRPr="00D967F6">
        <w:rPr>
          <w:rFonts w:ascii="仿宋_GB2312" w:hint="eastAsia"/>
          <w:szCs w:val="32"/>
        </w:rPr>
        <w:t>（1）色彩的选配应与课程科目相吻合；</w:t>
      </w:r>
    </w:p>
    <w:p w:rsidR="008D1ADC" w:rsidRPr="00D967F6" w:rsidRDefault="008D1ADC" w:rsidP="008D1ADC">
      <w:pPr>
        <w:spacing w:line="480" w:lineRule="exact"/>
        <w:ind w:firstLineChars="200" w:firstLine="640"/>
        <w:rPr>
          <w:rFonts w:ascii="仿宋_GB2312"/>
          <w:szCs w:val="32"/>
        </w:rPr>
      </w:pPr>
      <w:r w:rsidRPr="00D967F6">
        <w:rPr>
          <w:rFonts w:ascii="仿宋_GB2312" w:hint="eastAsia"/>
          <w:szCs w:val="32"/>
        </w:rPr>
        <w:t>（2）每一短视频或一系列短视频在配色上应体现出系统性，可选一种主色调再加上一至两种辅助色进行匹配；</w:t>
      </w:r>
    </w:p>
    <w:p w:rsidR="008D1ADC" w:rsidRPr="00D967F6" w:rsidRDefault="008D1ADC" w:rsidP="008D1ADC">
      <w:pPr>
        <w:spacing w:line="480" w:lineRule="exact"/>
        <w:ind w:firstLineChars="200" w:firstLine="640"/>
        <w:rPr>
          <w:rFonts w:ascii="仿宋_GB2312"/>
          <w:szCs w:val="32"/>
        </w:rPr>
      </w:pPr>
      <w:r w:rsidRPr="00D967F6">
        <w:rPr>
          <w:rFonts w:ascii="仿宋_GB2312" w:hint="eastAsia"/>
          <w:szCs w:val="32"/>
        </w:rPr>
        <w:t>（3）同一屏里文字不宜超出三种颜色。</w:t>
      </w:r>
    </w:p>
    <w:p w:rsidR="008D1ADC" w:rsidRPr="00D967F6" w:rsidRDefault="008D1ADC" w:rsidP="008D1ADC">
      <w:pPr>
        <w:spacing w:line="480" w:lineRule="exact"/>
        <w:ind w:firstLineChars="200" w:firstLine="640"/>
        <w:rPr>
          <w:rFonts w:ascii="仿宋_GB2312"/>
          <w:szCs w:val="32"/>
        </w:rPr>
      </w:pPr>
      <w:r w:rsidRPr="00D967F6">
        <w:rPr>
          <w:rFonts w:ascii="仿宋_GB2312" w:hint="eastAsia"/>
          <w:szCs w:val="32"/>
        </w:rPr>
        <w:t>6.字距与行距</w:t>
      </w:r>
    </w:p>
    <w:p w:rsidR="008D1ADC" w:rsidRPr="00D967F6" w:rsidRDefault="008D1ADC" w:rsidP="008D1ADC">
      <w:pPr>
        <w:spacing w:line="480" w:lineRule="exact"/>
        <w:ind w:firstLineChars="200" w:firstLine="640"/>
        <w:rPr>
          <w:rFonts w:ascii="仿宋_GB2312"/>
          <w:szCs w:val="32"/>
        </w:rPr>
      </w:pPr>
      <w:r w:rsidRPr="00D967F6">
        <w:rPr>
          <w:rFonts w:ascii="仿宋_GB2312" w:hint="eastAsia"/>
          <w:szCs w:val="32"/>
        </w:rPr>
        <w:t>（1）标题：在文字少的情形下，字距放宽一倍体现舒展性；</w:t>
      </w:r>
    </w:p>
    <w:p w:rsidR="008D1ADC" w:rsidRPr="00D967F6" w:rsidRDefault="008D1ADC" w:rsidP="008D1ADC">
      <w:pPr>
        <w:spacing w:line="480" w:lineRule="exact"/>
        <w:ind w:firstLineChars="200" w:firstLine="640"/>
        <w:rPr>
          <w:rFonts w:ascii="仿宋_GB2312"/>
          <w:szCs w:val="32"/>
        </w:rPr>
      </w:pPr>
      <w:r w:rsidRPr="00D967F6">
        <w:rPr>
          <w:rFonts w:ascii="仿宋_GB2312" w:hint="eastAsia"/>
          <w:szCs w:val="32"/>
        </w:rPr>
        <w:t>（2）正文：行距使用1行或1.5行，便于阅读。</w:t>
      </w:r>
    </w:p>
    <w:p w:rsidR="008D1ADC" w:rsidRPr="00D967F6" w:rsidRDefault="008D1ADC" w:rsidP="008D1ADC">
      <w:pPr>
        <w:spacing w:line="480" w:lineRule="exact"/>
        <w:ind w:firstLineChars="200" w:firstLine="640"/>
        <w:rPr>
          <w:rFonts w:ascii="仿宋_GB2312"/>
          <w:szCs w:val="32"/>
        </w:rPr>
      </w:pPr>
      <w:r w:rsidRPr="00D967F6">
        <w:rPr>
          <w:rFonts w:ascii="仿宋_GB2312" w:hint="eastAsia"/>
          <w:szCs w:val="32"/>
        </w:rPr>
        <w:t>7.配图</w:t>
      </w:r>
    </w:p>
    <w:p w:rsidR="008D1ADC" w:rsidRPr="00D967F6" w:rsidRDefault="008D1ADC" w:rsidP="008D1ADC">
      <w:pPr>
        <w:spacing w:line="480" w:lineRule="exact"/>
        <w:ind w:firstLineChars="200" w:firstLine="640"/>
        <w:rPr>
          <w:rFonts w:ascii="仿宋_GB2312"/>
          <w:szCs w:val="32"/>
        </w:rPr>
      </w:pPr>
      <w:r w:rsidRPr="00D967F6">
        <w:rPr>
          <w:rFonts w:ascii="仿宋_GB2312" w:hint="eastAsia"/>
          <w:szCs w:val="32"/>
        </w:rPr>
        <w:t>（1）图像应清晰并能反映出内容主题思想，分辨率应上72dpi以上；</w:t>
      </w:r>
    </w:p>
    <w:p w:rsidR="008D1ADC" w:rsidRPr="00D967F6" w:rsidRDefault="008D1ADC" w:rsidP="008D1ADC">
      <w:pPr>
        <w:spacing w:line="480" w:lineRule="exact"/>
        <w:ind w:firstLineChars="200" w:firstLine="640"/>
        <w:rPr>
          <w:rFonts w:ascii="仿宋_GB2312"/>
          <w:szCs w:val="32"/>
        </w:rPr>
      </w:pPr>
      <w:r w:rsidRPr="00D967F6">
        <w:rPr>
          <w:rFonts w:ascii="仿宋_GB2312" w:hint="eastAsia"/>
          <w:szCs w:val="32"/>
        </w:rPr>
        <w:t>（2）图片不可加长或压窄，防止变形；</w:t>
      </w:r>
    </w:p>
    <w:p w:rsidR="008D1ADC" w:rsidRPr="00D967F6" w:rsidRDefault="008D1ADC" w:rsidP="008D1ADC">
      <w:pPr>
        <w:spacing w:line="480" w:lineRule="exact"/>
        <w:ind w:firstLineChars="200" w:firstLine="640"/>
        <w:rPr>
          <w:rFonts w:ascii="仿宋_GB2312"/>
          <w:szCs w:val="32"/>
        </w:rPr>
      </w:pPr>
      <w:r w:rsidRPr="00D967F6">
        <w:rPr>
          <w:rFonts w:ascii="仿宋_GB2312" w:hint="eastAsia"/>
          <w:szCs w:val="32"/>
        </w:rPr>
        <w:t>（3）图形使用应通俗易懂，便于理解。</w:t>
      </w:r>
    </w:p>
    <w:p w:rsidR="008D1ADC" w:rsidRPr="00D967F6" w:rsidRDefault="008D1ADC" w:rsidP="008D1ADC">
      <w:pPr>
        <w:spacing w:line="480" w:lineRule="exact"/>
        <w:ind w:firstLineChars="200" w:firstLine="640"/>
        <w:rPr>
          <w:rFonts w:ascii="仿宋_GB2312"/>
          <w:szCs w:val="32"/>
        </w:rPr>
      </w:pPr>
      <w:r w:rsidRPr="00D967F6">
        <w:rPr>
          <w:rFonts w:ascii="仿宋_GB2312" w:hint="eastAsia"/>
          <w:szCs w:val="32"/>
        </w:rPr>
        <w:lastRenderedPageBreak/>
        <w:t>8.修饰</w:t>
      </w:r>
    </w:p>
    <w:p w:rsidR="008D1ADC" w:rsidRPr="00D967F6" w:rsidRDefault="008D1ADC" w:rsidP="008D1ADC">
      <w:pPr>
        <w:spacing w:line="480" w:lineRule="exact"/>
        <w:ind w:firstLineChars="200" w:firstLine="640"/>
        <w:rPr>
          <w:rFonts w:ascii="仿宋_GB2312"/>
          <w:szCs w:val="32"/>
        </w:rPr>
      </w:pPr>
      <w:r w:rsidRPr="00D967F6">
        <w:rPr>
          <w:rFonts w:ascii="仿宋_GB2312" w:hint="eastAsia"/>
          <w:szCs w:val="32"/>
        </w:rPr>
        <w:t>（1）细线条的运用比粗线条更显精致；</w:t>
      </w:r>
    </w:p>
    <w:p w:rsidR="008D1ADC" w:rsidRPr="00D967F6" w:rsidRDefault="008D1ADC" w:rsidP="008D1ADC">
      <w:pPr>
        <w:spacing w:line="480" w:lineRule="exact"/>
        <w:ind w:firstLineChars="200" w:firstLine="640"/>
        <w:rPr>
          <w:rFonts w:ascii="仿宋_GB2312"/>
          <w:szCs w:val="32"/>
        </w:rPr>
      </w:pPr>
      <w:r w:rsidRPr="00D967F6">
        <w:rPr>
          <w:rFonts w:ascii="仿宋_GB2312" w:hint="eastAsia"/>
          <w:szCs w:val="32"/>
        </w:rPr>
        <w:t>（2）扁平式的装饰更接近时代审美；</w:t>
      </w:r>
    </w:p>
    <w:p w:rsidR="008D1ADC" w:rsidRPr="00D967F6" w:rsidRDefault="008D1ADC" w:rsidP="008D1ADC">
      <w:pPr>
        <w:spacing w:line="480" w:lineRule="exact"/>
        <w:ind w:firstLineChars="200" w:firstLine="640"/>
        <w:rPr>
          <w:rFonts w:ascii="仿宋_GB2312"/>
          <w:szCs w:val="32"/>
        </w:rPr>
      </w:pPr>
      <w:r w:rsidRPr="00D967F6">
        <w:rPr>
          <w:rFonts w:ascii="仿宋_GB2312" w:hint="eastAsia"/>
          <w:szCs w:val="32"/>
        </w:rPr>
        <w:t>（3）有趣味的装饰通常更能吸引人。</w:t>
      </w:r>
    </w:p>
    <w:p w:rsidR="008D1ADC" w:rsidRPr="00D967F6" w:rsidRDefault="008D1ADC" w:rsidP="008D1ADC">
      <w:pPr>
        <w:spacing w:line="480" w:lineRule="exact"/>
        <w:ind w:firstLineChars="200" w:firstLine="640"/>
        <w:rPr>
          <w:rFonts w:ascii="仿宋_GB2312"/>
          <w:szCs w:val="32"/>
        </w:rPr>
      </w:pPr>
      <w:r w:rsidRPr="00D967F6">
        <w:rPr>
          <w:rFonts w:ascii="仿宋_GB2312" w:hint="eastAsia"/>
          <w:szCs w:val="32"/>
        </w:rPr>
        <w:t>9.版权来源</w:t>
      </w:r>
    </w:p>
    <w:p w:rsidR="00A20918" w:rsidRDefault="008D1ADC" w:rsidP="008D1ADC">
      <w:pPr>
        <w:spacing w:line="480" w:lineRule="exact"/>
        <w:ind w:firstLineChars="200" w:firstLine="640"/>
      </w:pPr>
      <w:r w:rsidRPr="00D967F6">
        <w:rPr>
          <w:rFonts w:ascii="仿宋_GB2312" w:hint="eastAsia"/>
          <w:szCs w:val="32"/>
        </w:rPr>
        <w:t>素材选用注意版权，涉及版权问题须加入“版权来源”信息。</w:t>
      </w:r>
      <w:bookmarkStart w:id="0" w:name="_GoBack"/>
      <w:bookmarkEnd w:id="0"/>
    </w:p>
    <w:sectPr w:rsidR="00A20918" w:rsidSect="00A209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方正小标宋简体">
    <w:altName w:val="等线"/>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D1ADC"/>
    <w:rsid w:val="000A7FC4"/>
    <w:rsid w:val="008D1ADC"/>
    <w:rsid w:val="009E0C4A"/>
    <w:rsid w:val="00A20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EAEFC"/>
  <w15:docId w15:val="{3B7AFD5F-13FF-47E4-A97C-1DA7B385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ADC"/>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679</Words>
  <Characters>3872</Characters>
  <Application>Microsoft Office Word</Application>
  <DocSecurity>0</DocSecurity>
  <Lines>32</Lines>
  <Paragraphs>9</Paragraphs>
  <ScaleCrop>false</ScaleCrop>
  <Company>Microsoft</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FanFan</cp:lastModifiedBy>
  <cp:revision>3</cp:revision>
  <dcterms:created xsi:type="dcterms:W3CDTF">2016-12-26T06:20:00Z</dcterms:created>
  <dcterms:modified xsi:type="dcterms:W3CDTF">2019-11-15T08:38:00Z</dcterms:modified>
</cp:coreProperties>
</file>