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adjustRightInd w:val="0"/>
        <w:snapToGrid w:val="0"/>
        <w:spacing w:line="520" w:lineRule="exact"/>
        <w:jc w:val="left"/>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14:textFill>
            <w14:solidFill>
              <w14:schemeClr w14:val="tx1"/>
            </w14:solidFill>
          </w14:textFill>
        </w:rPr>
        <w:t>附件1</w:t>
      </w:r>
    </w:p>
    <w:p>
      <w:pPr>
        <w:keepNext w:val="0"/>
        <w:keepLines w:val="0"/>
        <w:pageBreakBefore w:val="0"/>
        <w:kinsoku/>
        <w:wordWrap w:val="0"/>
        <w:topLinePunct w:val="0"/>
        <w:bidi w:val="0"/>
        <w:adjustRightInd w:val="0"/>
        <w:snapToGrid w:val="0"/>
        <w:spacing w:line="520" w:lineRule="exact"/>
        <w:jc w:val="center"/>
        <w:rPr>
          <w:rFonts w:hint="eastAsia" w:ascii="仿宋" w:hAnsi="仿宋" w:eastAsia="仿宋" w:cs="仿宋"/>
          <w:b/>
          <w:bCs w:val="0"/>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上海大学生网络文化节征集要求</w:t>
      </w:r>
    </w:p>
    <w:p>
      <w:pPr>
        <w:keepNext w:val="0"/>
        <w:keepLines w:val="0"/>
        <w:pageBreakBefore w:val="0"/>
        <w:kinsoku/>
        <w:wordWrap w:val="0"/>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kinsoku/>
        <w:wordWrap w:val="0"/>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bCs/>
          <w:sz w:val="32"/>
          <w:szCs w:val="32"/>
          <w:highlight w:val="none"/>
        </w:rPr>
      </w:pPr>
      <w:r>
        <w:rPr>
          <w:rFonts w:hint="eastAsia" w:ascii="仿宋" w:hAnsi="仿宋" w:eastAsia="仿宋" w:cs="仿宋"/>
          <w:sz w:val="32"/>
          <w:szCs w:val="32"/>
          <w:highlight w:val="none"/>
        </w:rPr>
        <w:t>本次</w:t>
      </w:r>
      <w:r>
        <w:rPr>
          <w:rFonts w:hint="eastAsia" w:ascii="仿宋" w:hAnsi="仿宋" w:eastAsia="仿宋" w:cs="仿宋"/>
          <w:sz w:val="32"/>
          <w:szCs w:val="32"/>
          <w:highlight w:val="none"/>
          <w:lang w:val="en-US" w:eastAsia="zh-CN"/>
        </w:rPr>
        <w:t>活动</w:t>
      </w:r>
      <w:r>
        <w:rPr>
          <w:rFonts w:hint="eastAsia" w:ascii="仿宋" w:hAnsi="仿宋" w:eastAsia="仿宋" w:cs="仿宋"/>
          <w:color w:val="000000"/>
          <w:sz w:val="32"/>
          <w:szCs w:val="32"/>
          <w:highlight w:val="none"/>
        </w:rPr>
        <w:t>以习近平新时代中国特色社会主义思想为指导，</w:t>
      </w:r>
      <w:r>
        <w:rPr>
          <w:rFonts w:hint="eastAsia" w:ascii="仿宋" w:hAnsi="仿宋" w:eastAsia="仿宋" w:cs="仿宋"/>
          <w:sz w:val="32"/>
          <w:szCs w:val="32"/>
          <w:highlight w:val="none"/>
        </w:rPr>
        <w:t>围绕“奋进新征程，建功新时代”主旋律，突出爱国爱党爱社会主义引领，鼓励引导广大青年学生积极创作优秀网络文化作品，活跃校园网络空间生态，全面提升网络素养，推进网络文明建设，以实际行动践行党的二十大精神。</w:t>
      </w:r>
      <w:r>
        <w:rPr>
          <w:rFonts w:hint="eastAsia" w:ascii="仿宋" w:hAnsi="仿宋" w:eastAsia="仿宋" w:cs="仿宋"/>
          <w:sz w:val="32"/>
          <w:szCs w:val="32"/>
          <w:highlight w:val="none"/>
          <w:lang w:val="en-US" w:eastAsia="zh-CN"/>
        </w:rPr>
        <w:t>活动面向学校全日制在校学生，</w:t>
      </w:r>
      <w:r>
        <w:rPr>
          <w:rFonts w:hint="eastAsia" w:ascii="仿宋" w:hAnsi="仿宋" w:eastAsia="仿宋" w:cs="仿宋"/>
          <w:sz w:val="32"/>
          <w:szCs w:val="32"/>
          <w:highlight w:val="none"/>
        </w:rPr>
        <w:t>共征集公益广告、</w:t>
      </w:r>
      <w:r>
        <w:rPr>
          <w:rFonts w:hint="eastAsia" w:ascii="仿宋" w:hAnsi="仿宋" w:eastAsia="仿宋" w:cs="仿宋"/>
          <w:sz w:val="32"/>
          <w:szCs w:val="32"/>
          <w:highlight w:val="none"/>
          <w:lang w:val="en-US" w:eastAsia="zh-CN"/>
        </w:rPr>
        <w:t>微</w:t>
      </w:r>
      <w:r>
        <w:rPr>
          <w:rFonts w:hint="eastAsia" w:ascii="仿宋" w:hAnsi="仿宋" w:eastAsia="仿宋" w:cs="仿宋"/>
          <w:sz w:val="32"/>
          <w:szCs w:val="32"/>
          <w:highlight w:val="none"/>
        </w:rPr>
        <w:t>视频、微电影、动漫、摄影、网文、音频、校园歌曲、其他类网络创新作品9类作品。</w:t>
      </w:r>
      <w:r>
        <w:rPr>
          <w:rFonts w:hint="eastAsia" w:ascii="仿宋" w:hAnsi="仿宋" w:eastAsia="仿宋" w:cs="仿宋"/>
          <w:sz w:val="32"/>
          <w:szCs w:val="32"/>
          <w:highlight w:val="none"/>
          <w:lang w:val="en-US" w:eastAsia="zh-CN"/>
        </w:rPr>
        <w:t>作品</w:t>
      </w:r>
      <w:r>
        <w:rPr>
          <w:rFonts w:hint="eastAsia" w:ascii="仿宋" w:hAnsi="仿宋" w:eastAsia="仿宋" w:cs="仿宋"/>
          <w:sz w:val="32"/>
          <w:szCs w:val="32"/>
          <w:highlight w:val="none"/>
          <w:lang w:eastAsia="zh-CN"/>
        </w:rPr>
        <w:t>选题可参考</w:t>
      </w:r>
      <w:r>
        <w:rPr>
          <w:rFonts w:hint="eastAsia" w:ascii="仿宋" w:hAnsi="仿宋" w:eastAsia="仿宋" w:cs="仿宋"/>
          <w:sz w:val="32"/>
          <w:szCs w:val="32"/>
          <w:highlight w:val="none"/>
        </w:rPr>
        <w:t>《上海大学生网络文化节作品创作选题指南》（详见附件1-1）</w:t>
      </w:r>
      <w:r>
        <w:rPr>
          <w:rFonts w:hint="eastAsia" w:ascii="仿宋" w:hAnsi="仿宋" w:eastAsia="仿宋" w:cs="仿宋"/>
          <w:sz w:val="32"/>
          <w:szCs w:val="32"/>
          <w:highlight w:val="none"/>
          <w:lang w:eastAsia="zh-CN"/>
        </w:rPr>
        <w:t>。</w:t>
      </w:r>
      <w:r>
        <w:rPr>
          <w:rFonts w:hint="eastAsia" w:ascii="仿宋" w:hAnsi="仿宋" w:eastAsia="仿宋" w:cs="仿宋"/>
          <w:b/>
          <w:bCs/>
          <w:sz w:val="32"/>
          <w:szCs w:val="32"/>
          <w:highlight w:val="none"/>
        </w:rPr>
        <w:t>所有作品</w:t>
      </w:r>
      <w:r>
        <w:rPr>
          <w:rFonts w:hint="eastAsia" w:ascii="仿宋" w:hAnsi="仿宋" w:eastAsia="仿宋" w:cs="仿宋"/>
          <w:b/>
          <w:bCs/>
          <w:sz w:val="32"/>
          <w:szCs w:val="32"/>
          <w:highlight w:val="none"/>
          <w:lang w:eastAsia="zh-CN"/>
        </w:rPr>
        <w:t>均以</w:t>
      </w:r>
      <w:r>
        <w:rPr>
          <w:rFonts w:hint="eastAsia" w:ascii="仿宋" w:hAnsi="仿宋" w:eastAsia="仿宋" w:cs="仿宋"/>
          <w:b/>
          <w:bCs/>
          <w:sz w:val="32"/>
          <w:szCs w:val="32"/>
          <w:highlight w:val="none"/>
          <w:lang w:val="en-US" w:eastAsia="zh-CN"/>
        </w:rPr>
        <w:t>学院</w:t>
      </w:r>
      <w:r>
        <w:rPr>
          <w:rFonts w:hint="eastAsia" w:ascii="仿宋" w:hAnsi="仿宋" w:eastAsia="仿宋" w:cs="仿宋"/>
          <w:b/>
          <w:bCs/>
          <w:sz w:val="32"/>
          <w:szCs w:val="32"/>
          <w:highlight w:val="none"/>
          <w:lang w:eastAsia="zh-CN"/>
        </w:rPr>
        <w:t>为单位申报，</w:t>
      </w:r>
      <w:r>
        <w:rPr>
          <w:rFonts w:hint="eastAsia" w:ascii="仿宋" w:hAnsi="仿宋" w:eastAsia="仿宋" w:cs="仿宋"/>
          <w:b/>
          <w:bCs/>
          <w:sz w:val="32"/>
          <w:szCs w:val="32"/>
          <w:highlight w:val="none"/>
        </w:rPr>
        <w:t>须为</w:t>
      </w:r>
      <w:r>
        <w:rPr>
          <w:rFonts w:hint="eastAsia" w:ascii="仿宋" w:hAnsi="仿宋" w:eastAsia="仿宋" w:cs="仿宋"/>
          <w:b/>
          <w:bCs/>
          <w:sz w:val="32"/>
          <w:szCs w:val="32"/>
          <w:highlight w:val="none"/>
          <w:lang w:val="en-US" w:eastAsia="zh-CN"/>
        </w:rPr>
        <w:t>2022</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10</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日至提交截止日期间在网络上发表的作品。</w:t>
      </w:r>
    </w:p>
    <w:p>
      <w:pPr>
        <w:keepNext w:val="0"/>
        <w:keepLines w:val="0"/>
        <w:pageBreakBefore w:val="0"/>
        <w:kinsoku/>
        <w:wordWrap w:val="0"/>
        <w:topLinePunct w:val="0"/>
        <w:bidi w:val="0"/>
        <w:adjustRightInd w:val="0"/>
        <w:snapToGrid w:val="0"/>
        <w:spacing w:line="520" w:lineRule="exact"/>
        <w:ind w:firstLine="640" w:firstLineChars="200"/>
        <w:textAlignment w:val="auto"/>
        <w:outlineLvl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一、征集内容</w:t>
      </w:r>
    </w:p>
    <w:p>
      <w:pPr>
        <w:keepNext w:val="0"/>
        <w:keepLines w:val="0"/>
        <w:pageBreakBefore w:val="0"/>
        <w:kinsoku/>
        <w:wordWrap w:val="0"/>
        <w:topLinePunct w:val="0"/>
        <w:bidi w:val="0"/>
        <w:adjustRightInd w:val="0"/>
        <w:snapToGrid w:val="0"/>
        <w:spacing w:line="520" w:lineRule="exact"/>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（一）微视频作品</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作品要求：</w:t>
      </w:r>
      <w:r>
        <w:rPr>
          <w:rFonts w:hint="eastAsia" w:ascii="仿宋" w:hAnsi="仿宋" w:eastAsia="仿宋" w:cs="仿宋"/>
          <w:sz w:val="32"/>
          <w:szCs w:val="32"/>
        </w:rPr>
        <w:t>类型分为纪实纪录、卡通动漫、创新创意三类征集。文件格式为MP4，画面清晰，声音清楚，内容配字幕，时长不超过5分钟（超出时长将取消参评资格）。为保证作品上传顺畅，文件建议不超过600MB。</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作品数量：</w:t>
      </w:r>
      <w:r>
        <w:rPr>
          <w:rFonts w:hint="eastAsia" w:ascii="仿宋" w:hAnsi="仿宋" w:eastAsia="仿宋" w:cs="仿宋"/>
          <w:b w:val="0"/>
          <w:bCs/>
          <w:sz w:val="32"/>
          <w:szCs w:val="32"/>
          <w:highlight w:val="none"/>
        </w:rPr>
        <w:t>每件作品作者限6人以内，可配1名指导教师。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（二）微电影作品</w:t>
      </w:r>
    </w:p>
    <w:p>
      <w:pPr>
        <w:pStyle w:val="12"/>
        <w:keepNext w:val="0"/>
        <w:keepLines w:val="0"/>
        <w:pageBreakBefore w:val="0"/>
        <w:kinsoku/>
        <w:wordWrap w:val="0"/>
        <w:topLinePunct w:val="0"/>
        <w:bidi w:val="0"/>
        <w:adjustRightInd w:val="0"/>
        <w:snapToGrid w:val="0"/>
        <w:spacing w:line="520" w:lineRule="exact"/>
        <w:ind w:firstLine="643"/>
        <w:rPr>
          <w:rFonts w:hint="eastAsia" w:ascii="仿宋" w:hAnsi="仿宋" w:eastAsia="仿宋" w:cs="仿宋"/>
          <w:sz w:val="32"/>
          <w:szCs w:val="32"/>
        </w:rPr>
      </w:pPr>
      <w:r>
        <w:rPr>
          <w:rFonts w:hint="eastAsia" w:ascii="仿宋" w:hAnsi="仿宋" w:eastAsia="仿宋" w:cs="仿宋"/>
          <w:b/>
          <w:sz w:val="32"/>
          <w:szCs w:val="32"/>
        </w:rPr>
        <w:t>作品要求</w:t>
      </w:r>
      <w:r>
        <w:rPr>
          <w:rFonts w:hint="eastAsia" w:ascii="仿宋" w:hAnsi="仿宋" w:eastAsia="仿宋" w:cs="仿宋"/>
          <w:sz w:val="32"/>
          <w:szCs w:val="32"/>
        </w:rPr>
        <w:t>：类型分为剧情类和综合类（不含动漫），须为原创。文件为AVI、MOV、MP4格式的原始作品，分辨率不小于1920px×1080px。时长原则上在10分钟以内，适合互联网传播。要求画面清晰，声音清楚，提倡标注字幕。</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作品数量</w:t>
      </w:r>
      <w:r>
        <w:rPr>
          <w:rFonts w:hint="eastAsia" w:ascii="仿宋" w:hAnsi="仿宋" w:eastAsia="仿宋" w:cs="仿宋"/>
          <w:sz w:val="32"/>
          <w:szCs w:val="32"/>
        </w:rPr>
        <w:t>：</w:t>
      </w:r>
      <w:r>
        <w:rPr>
          <w:rFonts w:hint="eastAsia" w:ascii="仿宋" w:hAnsi="仿宋" w:eastAsia="仿宋" w:cs="仿宋"/>
          <w:b w:val="0"/>
          <w:bCs/>
          <w:sz w:val="32"/>
          <w:szCs w:val="32"/>
          <w:highlight w:val="none"/>
        </w:rPr>
        <w:t>每件作品作者限6人以内，可配1名指导教师。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（三）动漫作品</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作品要求：</w:t>
      </w:r>
      <w:r>
        <w:rPr>
          <w:rFonts w:hint="eastAsia" w:ascii="仿宋" w:hAnsi="仿宋" w:eastAsia="仿宋" w:cs="仿宋"/>
          <w:kern w:val="0"/>
          <w:sz w:val="32"/>
          <w:szCs w:val="32"/>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w:t>
      </w:r>
      <w:r>
        <w:rPr>
          <w:rFonts w:hint="eastAsia" w:ascii="仿宋" w:hAnsi="仿宋" w:eastAsia="仿宋" w:cs="仿宋"/>
          <w:sz w:val="32"/>
          <w:szCs w:val="32"/>
        </w:rPr>
        <w:t>JPEG，色彩模式RGB，</w:t>
      </w:r>
      <w:r>
        <w:rPr>
          <w:rFonts w:hint="eastAsia" w:ascii="仿宋" w:hAnsi="仿宋" w:eastAsia="仿宋" w:cs="仿宋"/>
          <w:kern w:val="0"/>
          <w:sz w:val="32"/>
          <w:szCs w:val="32"/>
        </w:rPr>
        <w:t>分辨率100DPI（作品入选后，需另外提交TIFF文件）。阅读顺序可根据个人习惯选择从左到右或从右到左，需要</w:t>
      </w:r>
      <w:r>
        <w:rPr>
          <w:rFonts w:hint="eastAsia" w:ascii="仿宋" w:hAnsi="仿宋" w:eastAsia="仿宋" w:cs="仿宋"/>
          <w:color w:val="000000"/>
          <w:kern w:val="0"/>
          <w:sz w:val="32"/>
          <w:szCs w:val="32"/>
        </w:rPr>
        <w:t>在作品首页注明。</w:t>
      </w:r>
      <w:r>
        <w:rPr>
          <w:rFonts w:hint="eastAsia" w:ascii="仿宋" w:hAnsi="仿宋" w:eastAsia="仿宋" w:cs="仿宋"/>
          <w:kern w:val="0"/>
          <w:sz w:val="32"/>
          <w:szCs w:val="32"/>
        </w:rPr>
        <w:t>动画短片须为AVI、MOV、MP4格式的原始作品，分辨率不小于1920px×1080px，时长原则上在10分钟以内。</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作品数量：</w:t>
      </w:r>
      <w:r>
        <w:rPr>
          <w:rFonts w:hint="eastAsia" w:ascii="仿宋" w:hAnsi="仿宋" w:eastAsia="仿宋" w:cs="仿宋"/>
          <w:b w:val="0"/>
          <w:bCs/>
          <w:sz w:val="32"/>
          <w:szCs w:val="32"/>
          <w:highlight w:val="none"/>
        </w:rPr>
        <w:t>每件作品作者限6人以内，可配1名指导教师。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（四）摄影作品</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作品要求：</w:t>
      </w:r>
      <w:r>
        <w:rPr>
          <w:rFonts w:hint="eastAsia" w:ascii="仿宋" w:hAnsi="仿宋" w:eastAsia="仿宋" w:cs="仿宋"/>
          <w:sz w:val="32"/>
          <w:szCs w:val="32"/>
        </w:rPr>
        <w:t>按时代风貌、校园风采、社会纪实、创意摄影4个类别征集，单张或系列作品均可。系列作品视为1件作品，不超过6张。以图片文件提交，格式为</w:t>
      </w:r>
      <w:bookmarkStart w:id="0" w:name="OLE_LINK1"/>
      <w:bookmarkStart w:id="1" w:name="OLE_LINK2"/>
      <w:r>
        <w:rPr>
          <w:rFonts w:hint="eastAsia" w:ascii="仿宋" w:hAnsi="仿宋" w:eastAsia="仿宋" w:cs="仿宋"/>
          <w:sz w:val="32"/>
          <w:szCs w:val="32"/>
        </w:rPr>
        <w:t>JPEG</w:t>
      </w:r>
      <w:bookmarkEnd w:id="0"/>
      <w:bookmarkEnd w:id="1"/>
      <w:r>
        <w:rPr>
          <w:rFonts w:hint="eastAsia" w:ascii="仿宋" w:hAnsi="仿宋" w:eastAsia="仿宋" w:cs="仿宋"/>
          <w:sz w:val="32"/>
          <w:szCs w:val="32"/>
        </w:rPr>
        <w:t>，保留EXIF信息。</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w w:val="90"/>
          <w:sz w:val="32"/>
          <w:szCs w:val="32"/>
        </w:rPr>
      </w:pPr>
      <w:r>
        <w:rPr>
          <w:rFonts w:hint="eastAsia" w:ascii="仿宋" w:hAnsi="仿宋" w:eastAsia="仿宋" w:cs="仿宋"/>
          <w:b/>
          <w:sz w:val="32"/>
          <w:szCs w:val="32"/>
        </w:rPr>
        <w:t>作品数量：</w:t>
      </w:r>
      <w:r>
        <w:rPr>
          <w:rFonts w:hint="eastAsia" w:ascii="仿宋" w:hAnsi="仿宋" w:eastAsia="仿宋" w:cs="仿宋"/>
          <w:b w:val="0"/>
          <w:bCs/>
          <w:sz w:val="32"/>
          <w:szCs w:val="32"/>
          <w:highlight w:val="none"/>
        </w:rPr>
        <w:t>每件作品作者限1人，可配1名指导教师。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（五）网文作品</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作品要求：</w:t>
      </w:r>
      <w:r>
        <w:rPr>
          <w:rFonts w:hint="eastAsia" w:ascii="仿宋" w:hAnsi="仿宋" w:eastAsia="仿宋" w:cs="仿宋"/>
          <w:bCs/>
          <w:sz w:val="32"/>
          <w:szCs w:val="32"/>
        </w:rPr>
        <w:t>从青春梦想、时事评论、艺术文化、社会实践等角度，作品类别分为网络文章和网络文学作品。字数不超过5000字，可在文章中配图、表。</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作品数量：</w:t>
      </w:r>
      <w:r>
        <w:rPr>
          <w:rFonts w:hint="eastAsia" w:ascii="仿宋" w:hAnsi="仿宋" w:eastAsia="仿宋" w:cs="仿宋"/>
          <w:b w:val="0"/>
          <w:bCs/>
          <w:sz w:val="32"/>
          <w:szCs w:val="32"/>
          <w:highlight w:val="none"/>
        </w:rPr>
        <w:t>每篇作品作者限1人，可配1名指导教师。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hint="eastAsia" w:ascii="仿宋" w:hAnsi="仿宋" w:eastAsia="仿宋" w:cs="仿宋"/>
          <w:b/>
          <w:bCs/>
          <w:sz w:val="32"/>
          <w:szCs w:val="32"/>
        </w:rPr>
      </w:pPr>
      <w:r>
        <w:rPr>
          <w:rFonts w:hint="eastAsia" w:ascii="仿宋" w:hAnsi="仿宋" w:eastAsia="仿宋" w:cs="仿宋"/>
          <w:b/>
          <w:bCs/>
          <w:sz w:val="32"/>
          <w:szCs w:val="32"/>
        </w:rPr>
        <w:t>（六）公益广告作品</w:t>
      </w:r>
    </w:p>
    <w:p>
      <w:pPr>
        <w:pStyle w:val="13"/>
        <w:keepNext w:val="0"/>
        <w:keepLines w:val="0"/>
        <w:pageBreakBefore w:val="0"/>
        <w:kinsoku/>
        <w:overflowPunct/>
        <w:topLinePunct w:val="0"/>
        <w:autoSpaceDE/>
        <w:autoSpaceDN/>
        <w:bidi w:val="0"/>
        <w:adjustRightInd w:val="0"/>
        <w:snapToGrid w:val="0"/>
        <w:spacing w:line="520" w:lineRule="exact"/>
        <w:ind w:firstLine="600"/>
        <w:textAlignment w:val="auto"/>
        <w:rPr>
          <w:rFonts w:hint="eastAsia" w:ascii="仿宋" w:hAnsi="仿宋" w:eastAsia="仿宋" w:cs="仿宋"/>
          <w:sz w:val="32"/>
          <w:szCs w:val="32"/>
        </w:rPr>
      </w:pPr>
      <w:r>
        <w:rPr>
          <w:rFonts w:hint="eastAsia" w:ascii="仿宋" w:hAnsi="仿宋" w:eastAsia="仿宋" w:cs="仿宋"/>
          <w:b w:val="0"/>
          <w:bCs/>
          <w:sz w:val="32"/>
          <w:szCs w:val="32"/>
          <w:highlight w:val="none"/>
          <w:lang w:eastAsia="zh-CN"/>
        </w:rPr>
        <w:t>1</w:t>
      </w:r>
      <w:r>
        <w:rPr>
          <w:rFonts w:hint="eastAsia" w:ascii="仿宋" w:hAnsi="仿宋" w:eastAsia="仿宋" w:cs="仿宋"/>
          <w:b w:val="0"/>
          <w:bCs/>
          <w:sz w:val="32"/>
          <w:szCs w:val="32"/>
          <w:highlight w:val="none"/>
          <w:lang w:val="en-US" w:eastAsia="zh-CN"/>
        </w:rPr>
        <w:t>.</w:t>
      </w:r>
      <w:r>
        <w:rPr>
          <w:rFonts w:hint="eastAsia" w:ascii="仿宋" w:hAnsi="仿宋" w:eastAsia="仿宋" w:cs="仿宋"/>
          <w:b w:val="0"/>
          <w:bCs/>
          <w:sz w:val="32"/>
          <w:szCs w:val="32"/>
          <w:highlight w:val="none"/>
        </w:rPr>
        <w:t>平面广告</w:t>
      </w:r>
    </w:p>
    <w:p>
      <w:pPr>
        <w:keepNext w:val="0"/>
        <w:keepLines w:val="0"/>
        <w:pageBreakBefore w:val="0"/>
        <w:kinsoku/>
        <w:topLinePunct w:val="0"/>
        <w:bidi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平面广告含报纸杂志广告、海报设计、漫画等，提交图片文件，格式为JPEG，色彩模式RGB，单幅图片大小在10M以内，系列作品不超过3幅。</w:t>
      </w:r>
    </w:p>
    <w:p>
      <w:pPr>
        <w:pStyle w:val="13"/>
        <w:keepNext w:val="0"/>
        <w:keepLines w:val="0"/>
        <w:pageBreakBefore w:val="0"/>
        <w:numPr>
          <w:ilvl w:val="0"/>
          <w:numId w:val="0"/>
        </w:numPr>
        <w:kinsoku/>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2</w:t>
      </w:r>
      <w:r>
        <w:rPr>
          <w:rFonts w:hint="eastAsia" w:ascii="仿宋" w:hAnsi="仿宋" w:eastAsia="仿宋" w:cs="仿宋"/>
          <w:b w:val="0"/>
          <w:bCs/>
          <w:sz w:val="32"/>
          <w:szCs w:val="32"/>
          <w:highlight w:val="none"/>
          <w:lang w:val="en-US" w:eastAsia="zh-CN"/>
        </w:rPr>
        <w:t>.视频</w:t>
      </w:r>
      <w:r>
        <w:rPr>
          <w:rFonts w:hint="eastAsia" w:ascii="仿宋" w:hAnsi="仿宋" w:eastAsia="仿宋" w:cs="仿宋"/>
          <w:b w:val="0"/>
          <w:bCs/>
          <w:sz w:val="32"/>
          <w:szCs w:val="32"/>
          <w:highlight w:val="none"/>
        </w:rPr>
        <w:t>广告</w:t>
      </w:r>
    </w:p>
    <w:p>
      <w:pPr>
        <w:keepNext w:val="0"/>
        <w:keepLines w:val="0"/>
        <w:pageBreakBefore w:val="0"/>
        <w:kinsoku/>
        <w:topLinePunct w:val="0"/>
        <w:bidi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视频广告含微视频、微电影、动画片等，提交视频文件，格式为MP4，画面</w:t>
      </w:r>
      <w:r>
        <w:rPr>
          <w:rFonts w:hint="eastAsia" w:ascii="仿宋" w:hAnsi="仿宋" w:eastAsia="仿宋" w:cs="仿宋"/>
          <w:sz w:val="32"/>
          <w:szCs w:val="32"/>
          <w:highlight w:val="none"/>
        </w:rPr>
        <w:t>清晰，声音清楚，重点内容配字幕，时长小于5分钟，文件小于200M。</w:t>
      </w:r>
    </w:p>
    <w:p>
      <w:pPr>
        <w:pStyle w:val="2"/>
        <w:keepNext w:val="0"/>
        <w:keepLines w:val="0"/>
        <w:pageBreakBefore w:val="0"/>
        <w:kinsoku/>
        <w:topLinePunct w:val="0"/>
        <w:bidi w:val="0"/>
        <w:adjustRightInd w:val="0"/>
        <w:snapToGrid w:val="0"/>
        <w:spacing w:before="0" w:beforeAutospacing="0" w:after="0" w:afterAutospacing="0" w:line="520" w:lineRule="exact"/>
        <w:ind w:firstLine="643" w:firstLineChars="200"/>
        <w:rPr>
          <w:rFonts w:hint="eastAsia" w:ascii="仿宋" w:hAnsi="仿宋" w:eastAsia="仿宋" w:cs="仿宋"/>
          <w:b w:val="0"/>
          <w:bCs w:val="0"/>
          <w:sz w:val="32"/>
          <w:szCs w:val="32"/>
        </w:rPr>
      </w:pPr>
      <w:r>
        <w:rPr>
          <w:rFonts w:hint="eastAsia" w:ascii="仿宋" w:hAnsi="仿宋" w:eastAsia="仿宋" w:cs="仿宋"/>
          <w:b/>
          <w:sz w:val="32"/>
          <w:szCs w:val="32"/>
        </w:rPr>
        <w:t>作品数量：</w:t>
      </w:r>
      <w:r>
        <w:rPr>
          <w:rFonts w:hint="eastAsia" w:ascii="仿宋" w:hAnsi="仿宋" w:eastAsia="仿宋" w:cs="仿宋"/>
          <w:b w:val="0"/>
          <w:bCs/>
          <w:sz w:val="32"/>
          <w:szCs w:val="32"/>
          <w:highlight w:val="none"/>
        </w:rPr>
        <w:t>每件作品作者限6人以内，可配1名指导教师。</w:t>
      </w:r>
    </w:p>
    <w:p>
      <w:pPr>
        <w:keepNext w:val="0"/>
        <w:keepLines w:val="0"/>
        <w:pageBreakBefore w:val="0"/>
        <w:kinsoku/>
        <w:wordWrap w:val="0"/>
        <w:topLinePunct w:val="0"/>
        <w:bidi w:val="0"/>
        <w:adjustRightInd w:val="0"/>
        <w:snapToGrid w:val="0"/>
        <w:spacing w:line="520" w:lineRule="exact"/>
        <w:ind w:firstLine="600"/>
        <w:rPr>
          <w:rFonts w:hint="eastAsia" w:ascii="仿宋" w:hAnsi="仿宋" w:eastAsia="仿宋" w:cs="仿宋"/>
          <w:b w:val="0"/>
          <w:bCs/>
          <w:sz w:val="32"/>
          <w:szCs w:val="32"/>
          <w:highlight w:val="none"/>
        </w:rPr>
      </w:pPr>
      <w:r>
        <w:rPr>
          <w:rFonts w:hint="eastAsia" w:ascii="仿宋" w:hAnsi="仿宋" w:eastAsia="仿宋" w:cs="仿宋"/>
          <w:b/>
          <w:bCs/>
          <w:sz w:val="32"/>
          <w:szCs w:val="32"/>
        </w:rPr>
        <w:t>（七）音频作品</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作品要求</w:t>
      </w:r>
      <w:r>
        <w:rPr>
          <w:rFonts w:hint="eastAsia" w:ascii="仿宋" w:hAnsi="仿宋" w:eastAsia="仿宋" w:cs="仿宋"/>
          <w:sz w:val="32"/>
          <w:szCs w:val="32"/>
        </w:rPr>
        <w:t>：体裁不限，诗词、散文、故事等音频诵读作品或创意音频节目均可（不包含歌曲），鼓励原创。作品统一采用MP3格式，时长不超过5分钟（超过时长将取消参评资格），另须以Word形式提交音频文字。</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作品数量</w:t>
      </w:r>
      <w:r>
        <w:rPr>
          <w:rFonts w:hint="eastAsia" w:ascii="仿宋" w:hAnsi="仿宋" w:eastAsia="仿宋" w:cs="仿宋"/>
          <w:sz w:val="32"/>
          <w:szCs w:val="32"/>
        </w:rPr>
        <w:t>：</w:t>
      </w:r>
      <w:r>
        <w:rPr>
          <w:rFonts w:hint="eastAsia" w:ascii="仿宋" w:hAnsi="仿宋" w:eastAsia="仿宋" w:cs="仿宋"/>
          <w:b w:val="0"/>
          <w:bCs/>
          <w:sz w:val="32"/>
          <w:szCs w:val="32"/>
          <w:highlight w:val="none"/>
        </w:rPr>
        <w:t>每件作品</w:t>
      </w:r>
      <w:r>
        <w:rPr>
          <w:rFonts w:hint="eastAsia" w:ascii="仿宋" w:hAnsi="仿宋" w:eastAsia="仿宋" w:cs="仿宋"/>
          <w:b w:val="0"/>
          <w:bCs/>
          <w:sz w:val="32"/>
          <w:szCs w:val="32"/>
          <w:highlight w:val="none"/>
          <w:lang w:val="en-US" w:eastAsia="zh-CN"/>
        </w:rPr>
        <w:t>创</w:t>
      </w:r>
      <w:r>
        <w:rPr>
          <w:rFonts w:hint="eastAsia" w:ascii="仿宋" w:hAnsi="仿宋" w:eastAsia="仿宋" w:cs="仿宋"/>
          <w:b w:val="0"/>
          <w:bCs/>
          <w:sz w:val="32"/>
          <w:szCs w:val="32"/>
          <w:highlight w:val="none"/>
        </w:rPr>
        <w:t>作者限5人以内，可配1名指导教师。</w:t>
      </w:r>
    </w:p>
    <w:p>
      <w:pPr>
        <w:keepNext w:val="0"/>
        <w:keepLines w:val="0"/>
        <w:pageBreakBefore w:val="0"/>
        <w:kinsoku/>
        <w:wordWrap w:val="0"/>
        <w:topLinePunct w:val="0"/>
        <w:bidi w:val="0"/>
        <w:adjustRightInd w:val="0"/>
        <w:snapToGrid w:val="0"/>
        <w:spacing w:line="520" w:lineRule="exact"/>
        <w:ind w:firstLine="600"/>
        <w:rPr>
          <w:rFonts w:hint="eastAsia" w:ascii="仿宋" w:hAnsi="仿宋" w:eastAsia="仿宋" w:cs="仿宋"/>
          <w:b/>
          <w:bCs/>
          <w:sz w:val="32"/>
          <w:szCs w:val="32"/>
        </w:rPr>
      </w:pPr>
      <w:r>
        <w:rPr>
          <w:rFonts w:hint="eastAsia" w:ascii="仿宋" w:hAnsi="仿宋" w:eastAsia="仿宋" w:cs="仿宋"/>
          <w:b/>
          <w:bCs/>
          <w:sz w:val="32"/>
          <w:szCs w:val="32"/>
        </w:rPr>
        <w:t>（八）校园歌曲作品</w:t>
      </w:r>
    </w:p>
    <w:p>
      <w:pPr>
        <w:keepNext w:val="0"/>
        <w:keepLines w:val="0"/>
        <w:pageBreakBefore w:val="0"/>
        <w:tabs>
          <w:tab w:val="left" w:pos="1985"/>
        </w:tabs>
        <w:kinsoku/>
        <w:wordWrap w:val="0"/>
        <w:topLinePunct w:val="0"/>
        <w:bidi w:val="0"/>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作品要求</w:t>
      </w:r>
      <w:r>
        <w:rPr>
          <w:rFonts w:hint="eastAsia" w:ascii="仿宋" w:hAnsi="仿宋" w:eastAsia="仿宋" w:cs="仿宋"/>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w:t>
      </w:r>
      <w:r>
        <w:rPr>
          <w:rFonts w:hint="eastAsia" w:ascii="仿宋" w:hAnsi="仿宋" w:eastAsia="仿宋" w:cs="仿宋"/>
          <w:sz w:val="32"/>
          <w:szCs w:val="32"/>
          <w:lang w:val="en-US" w:eastAsia="zh-CN"/>
        </w:rPr>
        <w:t>易班网</w:t>
      </w:r>
      <w:r>
        <w:rPr>
          <w:rFonts w:hint="eastAsia" w:ascii="仿宋" w:hAnsi="仿宋" w:eastAsia="仿宋" w:cs="仿宋"/>
          <w:sz w:val="32"/>
          <w:szCs w:val="32"/>
        </w:rPr>
        <w:t>说明voice.yiban.cn）。其中，原创歌曲要在易班网上传完整的音频或视频、歌词和曲谱。</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作品数量：</w:t>
      </w:r>
      <w:r>
        <w:rPr>
          <w:rFonts w:hint="eastAsia" w:ascii="仿宋" w:hAnsi="仿宋" w:eastAsia="仿宋" w:cs="仿宋"/>
          <w:b w:val="0"/>
          <w:bCs/>
          <w:sz w:val="32"/>
          <w:szCs w:val="32"/>
          <w:highlight w:val="none"/>
        </w:rPr>
        <w:t>每件作品作者限3人以内，可配1名指导教师。</w:t>
      </w:r>
    </w:p>
    <w:p>
      <w:pPr>
        <w:keepNext w:val="0"/>
        <w:keepLines w:val="0"/>
        <w:pageBreakBefore w:val="0"/>
        <w:kinsoku/>
        <w:wordWrap w:val="0"/>
        <w:topLinePunct w:val="0"/>
        <w:bidi w:val="0"/>
        <w:adjustRightInd w:val="0"/>
        <w:snapToGrid w:val="0"/>
        <w:spacing w:line="520" w:lineRule="exact"/>
        <w:ind w:firstLine="643" w:firstLineChars="200"/>
        <w:outlineLvl w:val="0"/>
        <w:rPr>
          <w:rFonts w:hint="eastAsia" w:ascii="仿宋" w:hAnsi="仿宋" w:eastAsia="仿宋" w:cs="仿宋"/>
          <w:b w:val="0"/>
          <w:bCs/>
          <w:sz w:val="32"/>
          <w:szCs w:val="32"/>
          <w:highlight w:val="none"/>
        </w:rPr>
      </w:pPr>
      <w:r>
        <w:rPr>
          <w:rFonts w:hint="eastAsia" w:ascii="仿宋" w:hAnsi="仿宋" w:eastAsia="仿宋" w:cs="仿宋"/>
          <w:b/>
          <w:bCs/>
          <w:sz w:val="32"/>
          <w:szCs w:val="32"/>
        </w:rPr>
        <w:t>（九）其他类网络创新作品</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作品要求：</w:t>
      </w:r>
      <w:r>
        <w:rPr>
          <w:rFonts w:hint="eastAsia" w:ascii="仿宋" w:hAnsi="仿宋" w:eastAsia="仿宋" w:cs="仿宋"/>
          <w:bCs/>
          <w:sz w:val="32"/>
          <w:szCs w:val="32"/>
        </w:rPr>
        <w:t>类型分为长图</w:t>
      </w:r>
      <w:r>
        <w:rPr>
          <w:rFonts w:hint="eastAsia" w:ascii="仿宋" w:hAnsi="仿宋" w:eastAsia="仿宋" w:cs="仿宋"/>
          <w:sz w:val="32"/>
          <w:szCs w:val="32"/>
        </w:rPr>
        <w:t>、H5页面、微信推文三类。作品提交图片文件，格式为JPEG，文件小于10MB。</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作品数量：</w:t>
      </w:r>
      <w:r>
        <w:rPr>
          <w:rFonts w:hint="eastAsia" w:ascii="仿宋" w:hAnsi="仿宋" w:eastAsia="仿宋" w:cs="仿宋"/>
          <w:b w:val="0"/>
          <w:bCs/>
          <w:sz w:val="32"/>
          <w:szCs w:val="32"/>
          <w:highlight w:val="none"/>
        </w:rPr>
        <w:t>每件作品作者限5人以内，可配1名指导教师。</w:t>
      </w:r>
    </w:p>
    <w:p>
      <w:pPr>
        <w:keepNext w:val="0"/>
        <w:keepLines w:val="0"/>
        <w:pageBreakBefore w:val="0"/>
        <w:kinsoku/>
        <w:wordWrap w:val="0"/>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二、注意事项</w:t>
      </w:r>
    </w:p>
    <w:p>
      <w:pPr>
        <w:keepNext w:val="0"/>
        <w:keepLines w:val="0"/>
        <w:pageBreakBefore w:val="0"/>
        <w:kinsoku/>
        <w:wordWrap w:val="0"/>
        <w:topLinePunct w:val="0"/>
        <w:bidi w:val="0"/>
        <w:adjustRightInd w:val="0"/>
        <w:snapToGrid w:val="0"/>
        <w:spacing w:line="520" w:lineRule="exact"/>
        <w:ind w:firstLine="601"/>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作品须承诺版权，所有作品提交时确保信息完整、无误，后期作品名称、作者及指导教师姓名等均不予以修改。</w:t>
      </w:r>
    </w:p>
    <w:p>
      <w:pPr>
        <w:keepNext w:val="0"/>
        <w:keepLines w:val="0"/>
        <w:pageBreakBefore w:val="0"/>
        <w:kinsoku/>
        <w:overflowPunct/>
        <w:topLinePunct w:val="0"/>
        <w:autoSpaceDE/>
        <w:autoSpaceDN/>
        <w:bidi w:val="0"/>
        <w:adjustRightInd w:val="0"/>
        <w:snapToGrid w:val="0"/>
        <w:spacing w:line="520" w:lineRule="exact"/>
        <w:ind w:firstLine="656" w:firstLineChars="200"/>
        <w:contextualSpacing/>
        <w:textAlignment w:val="auto"/>
        <w:rPr>
          <w:rFonts w:hint="eastAsia" w:ascii="仿宋" w:hAnsi="仿宋" w:eastAsia="仿宋" w:cs="仿宋"/>
          <w:spacing w:val="4"/>
          <w:kern w:val="0"/>
          <w:sz w:val="32"/>
          <w:szCs w:val="32"/>
          <w:highlight w:val="none"/>
        </w:rPr>
      </w:pPr>
    </w:p>
    <w:p>
      <w:pPr>
        <w:keepNext w:val="0"/>
        <w:keepLines w:val="0"/>
        <w:pageBreakBefore w:val="0"/>
        <w:kinsoku/>
        <w:overflowPunct/>
        <w:topLinePunct w:val="0"/>
        <w:autoSpaceDE/>
        <w:autoSpaceDN/>
        <w:bidi w:val="0"/>
        <w:adjustRightInd w:val="0"/>
        <w:snapToGrid w:val="0"/>
        <w:spacing w:line="520" w:lineRule="exact"/>
        <w:contextualSpacing/>
        <w:jc w:val="left"/>
        <w:textAlignment w:val="auto"/>
        <w:rPr>
          <w:rFonts w:hint="eastAsia" w:ascii="仿宋" w:hAnsi="仿宋" w:eastAsia="仿宋" w:cs="仿宋"/>
          <w:spacing w:val="4"/>
          <w:kern w:val="0"/>
          <w:sz w:val="32"/>
          <w:szCs w:val="32"/>
          <w:highlight w:val="none"/>
          <w:lang w:eastAsia="zh-CN"/>
        </w:rPr>
      </w:pPr>
      <w:r>
        <w:rPr>
          <w:rFonts w:hint="eastAsia" w:ascii="仿宋" w:hAnsi="仿宋" w:eastAsia="仿宋" w:cs="仿宋"/>
          <w:spacing w:val="4"/>
          <w:kern w:val="0"/>
          <w:sz w:val="32"/>
          <w:szCs w:val="32"/>
          <w:highlight w:val="none"/>
        </w:rPr>
        <w:t>附件</w:t>
      </w:r>
      <w:r>
        <w:rPr>
          <w:rFonts w:hint="eastAsia" w:ascii="仿宋" w:hAnsi="仿宋" w:eastAsia="仿宋" w:cs="仿宋"/>
          <w:spacing w:val="4"/>
          <w:kern w:val="0"/>
          <w:sz w:val="32"/>
          <w:szCs w:val="32"/>
          <w:highlight w:val="none"/>
          <w:lang w:eastAsia="zh-CN"/>
        </w:rPr>
        <w:t>：</w:t>
      </w:r>
    </w:p>
    <w:p>
      <w:pPr>
        <w:keepNext w:val="0"/>
        <w:keepLines w:val="0"/>
        <w:pageBreakBefore w:val="0"/>
        <w:kinsoku/>
        <w:overflowPunct/>
        <w:topLinePunct w:val="0"/>
        <w:autoSpaceDE/>
        <w:autoSpaceDN/>
        <w:bidi w:val="0"/>
        <w:adjustRightInd w:val="0"/>
        <w:snapToGrid w:val="0"/>
        <w:spacing w:line="520" w:lineRule="exact"/>
        <w:contextualSpacing/>
        <w:jc w:val="center"/>
        <w:textAlignment w:val="auto"/>
        <w:rPr>
          <w:rFonts w:hint="eastAsia" w:ascii="仿宋" w:hAnsi="仿宋" w:eastAsia="仿宋" w:cs="仿宋"/>
          <w:sz w:val="32"/>
          <w:szCs w:val="32"/>
          <w:highlight w:val="none"/>
        </w:rPr>
      </w:pPr>
      <w:r>
        <w:rPr>
          <w:rFonts w:hint="eastAsia" w:ascii="仿宋" w:hAnsi="仿宋" w:eastAsia="仿宋" w:cs="仿宋"/>
          <w:spacing w:val="4"/>
          <w:kern w:val="0"/>
          <w:sz w:val="32"/>
          <w:szCs w:val="32"/>
          <w:highlight w:val="none"/>
        </w:rPr>
        <w:t>1-1.上海</w:t>
      </w:r>
      <w:r>
        <w:rPr>
          <w:rFonts w:hint="eastAsia" w:ascii="仿宋" w:hAnsi="仿宋" w:eastAsia="仿宋" w:cs="仿宋"/>
          <w:sz w:val="32"/>
          <w:szCs w:val="32"/>
          <w:highlight w:val="none"/>
        </w:rPr>
        <w:t>大学生网络文化节</w:t>
      </w:r>
      <w:r>
        <w:rPr>
          <w:rFonts w:hint="eastAsia" w:ascii="仿宋" w:hAnsi="仿宋" w:eastAsia="仿宋" w:cs="仿宋"/>
          <w:sz w:val="32"/>
          <w:szCs w:val="32"/>
          <w:highlight w:val="none"/>
          <w:lang w:eastAsia="zh-CN"/>
        </w:rPr>
        <w:t>作品</w:t>
      </w:r>
      <w:r>
        <w:rPr>
          <w:rFonts w:hint="eastAsia" w:ascii="仿宋" w:hAnsi="仿宋" w:eastAsia="仿宋" w:cs="仿宋"/>
          <w:sz w:val="32"/>
          <w:szCs w:val="32"/>
          <w:highlight w:val="none"/>
        </w:rPr>
        <w:t>创作选题指南</w:t>
      </w:r>
    </w:p>
    <w:p>
      <w:pPr>
        <w:keepNext w:val="0"/>
        <w:keepLines w:val="0"/>
        <w:pageBreakBefore w:val="0"/>
        <w:kinsoku/>
        <w:wordWrap w:val="0"/>
        <w:topLinePunct w:val="0"/>
        <w:bidi w:val="0"/>
        <w:adjustRightInd w:val="0"/>
        <w:snapToGrid w:val="0"/>
        <w:spacing w:line="520" w:lineRule="exact"/>
        <w:ind w:firstLine="1640" w:firstLineChars="500"/>
        <w:rPr>
          <w:rFonts w:hint="eastAsia" w:ascii="仿宋" w:hAnsi="仿宋" w:eastAsia="仿宋" w:cs="仿宋"/>
          <w:sz w:val="32"/>
          <w:szCs w:val="32"/>
        </w:rPr>
      </w:pPr>
      <w:bookmarkStart w:id="2" w:name="_GoBack"/>
      <w:bookmarkEnd w:id="2"/>
      <w:r>
        <w:rPr>
          <w:rFonts w:hint="eastAsia" w:ascii="仿宋" w:hAnsi="仿宋" w:eastAsia="仿宋" w:cs="仿宋"/>
          <w:spacing w:val="4"/>
          <w:kern w:val="0"/>
          <w:sz w:val="32"/>
          <w:szCs w:val="32"/>
          <w:highlight w:val="none"/>
        </w:rPr>
        <w:br w:type="page"/>
      </w:r>
    </w:p>
    <w:p>
      <w:pPr>
        <w:keepNext w:val="0"/>
        <w:keepLines w:val="0"/>
        <w:pageBreakBefore w:val="0"/>
        <w:kinsoku/>
        <w:topLinePunct w:val="0"/>
        <w:bidi w:val="0"/>
        <w:adjustRightInd w:val="0"/>
        <w:snapToGrid w:val="0"/>
        <w:spacing w:line="520" w:lineRule="exact"/>
        <w:jc w:val="left"/>
        <w:rPr>
          <w:rFonts w:hint="eastAsia"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附件1-1</w:t>
      </w:r>
    </w:p>
    <w:p>
      <w:pPr>
        <w:keepNext w:val="0"/>
        <w:keepLines w:val="0"/>
        <w:pageBreakBefore w:val="0"/>
        <w:kinsoku/>
        <w:wordWrap w:val="0"/>
        <w:topLinePunct w:val="0"/>
        <w:bidi w:val="0"/>
        <w:adjustRightInd w:val="0"/>
        <w:snapToGrid w:val="0"/>
        <w:spacing w:before="156" w:beforeLines="50" w:after="156" w:afterLines="50" w:line="520" w:lineRule="exact"/>
        <w:jc w:val="center"/>
        <w:rPr>
          <w:rFonts w:hint="eastAsia" w:ascii="仿宋" w:hAnsi="仿宋" w:eastAsia="仿宋" w:cs="仿宋"/>
          <w:b/>
          <w:bCs w:val="0"/>
          <w:sz w:val="32"/>
          <w:szCs w:val="32"/>
        </w:rPr>
      </w:pPr>
      <w:r>
        <w:rPr>
          <w:rFonts w:hint="eastAsia" w:ascii="仿宋" w:hAnsi="仿宋" w:eastAsia="仿宋" w:cs="仿宋"/>
          <w:b/>
          <w:bCs w:val="0"/>
          <w:color w:val="000000" w:themeColor="text1"/>
          <w:sz w:val="32"/>
          <w:szCs w:val="32"/>
          <w14:textFill>
            <w14:solidFill>
              <w14:schemeClr w14:val="tx1"/>
            </w14:solidFill>
          </w14:textFill>
        </w:rPr>
        <w:t>上海大学生网络文化节</w:t>
      </w:r>
      <w:r>
        <w:rPr>
          <w:rFonts w:hint="eastAsia" w:ascii="仿宋" w:hAnsi="仿宋" w:eastAsia="仿宋" w:cs="仿宋"/>
          <w:b/>
          <w:bCs w:val="0"/>
          <w:color w:val="000000" w:themeColor="text1"/>
          <w:sz w:val="32"/>
          <w:szCs w:val="32"/>
          <w:lang w:eastAsia="zh-CN"/>
          <w14:textFill>
            <w14:solidFill>
              <w14:schemeClr w14:val="tx1"/>
            </w14:solidFill>
          </w14:textFill>
        </w:rPr>
        <w:t>作品</w:t>
      </w:r>
      <w:r>
        <w:rPr>
          <w:rFonts w:hint="eastAsia" w:ascii="仿宋" w:hAnsi="仿宋" w:eastAsia="仿宋" w:cs="仿宋"/>
          <w:b/>
          <w:bCs w:val="0"/>
          <w:color w:val="000000" w:themeColor="text1"/>
          <w:sz w:val="32"/>
          <w:szCs w:val="32"/>
          <w14:textFill>
            <w14:solidFill>
              <w14:schemeClr w14:val="tx1"/>
            </w14:solidFill>
          </w14:textFill>
        </w:rPr>
        <w:t>创作选题指南</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sz w:val="32"/>
          <w:szCs w:val="32"/>
        </w:rPr>
        <w:t>3.</w:t>
      </w:r>
      <w:r>
        <w:rPr>
          <w:rFonts w:hint="eastAsia" w:ascii="仿宋" w:hAnsi="仿宋" w:eastAsia="仿宋" w:cs="仿宋"/>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3"/>
        <w:keepNext w:val="0"/>
        <w:keepLines w:val="0"/>
        <w:pageBreakBefore w:val="0"/>
        <w:kinsoku/>
        <w:wordWrap w:val="0"/>
        <w:topLinePunct w:val="0"/>
        <w:bidi w:val="0"/>
        <w:adjustRightInd w:val="0"/>
        <w:snapToGrid w:val="0"/>
        <w:spacing w:line="520" w:lineRule="exact"/>
        <w:ind w:firstLine="640" w:firstLineChars="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5.学习宣传习近平总书记关于爱国主义教育的重要论述，表达青年学生的爱国之情、强国之志、报国之行。</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kern w:val="0"/>
          <w:sz w:val="32"/>
          <w:szCs w:val="32"/>
        </w:rPr>
      </w:pPr>
      <w:r>
        <w:rPr>
          <w:rFonts w:hint="eastAsia" w:ascii="仿宋" w:hAnsi="仿宋" w:eastAsia="仿宋" w:cs="仿宋"/>
          <w:color w:val="000000"/>
          <w:kern w:val="0"/>
          <w:sz w:val="32"/>
          <w:szCs w:val="32"/>
        </w:rPr>
        <w:t>7.学习宣传习近平法治思想，弘扬社会主义法治理念、法治精神，培育社会主义法治文化，</w:t>
      </w:r>
      <w:r>
        <w:rPr>
          <w:rFonts w:hint="eastAsia" w:ascii="仿宋" w:hAnsi="仿宋" w:eastAsia="仿宋" w:cs="仿宋"/>
          <w:kern w:val="0"/>
          <w:sz w:val="32"/>
          <w:szCs w:val="32"/>
        </w:rPr>
        <w:t>不断提升法治意识和法治素养，自觉尊法学法守法用法。</w:t>
      </w:r>
    </w:p>
    <w:p>
      <w:pPr>
        <w:keepNext w:val="0"/>
        <w:keepLines w:val="0"/>
        <w:pageBreakBefore w:val="0"/>
        <w:kinsoku/>
        <w:overflowPunct w:val="0"/>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8.实施校园文化提能增效，强化以文化人以文育人，展示健康向上、格调高雅的校园文化活动。</w:t>
      </w:r>
    </w:p>
    <w:p>
      <w:pPr>
        <w:keepNext w:val="0"/>
        <w:keepLines w:val="0"/>
        <w:pageBreakBefore w:val="0"/>
        <w:kinsoku/>
        <w:overflowPunct w:val="0"/>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9.深入开展“四史”宣传教育，有效提升政治认同、思想认同、情感认同，切实做到学史明理、学史增信、学史崇德、学史力行。</w:t>
      </w:r>
    </w:p>
    <w:p>
      <w:pPr>
        <w:keepNext w:val="0"/>
        <w:keepLines w:val="0"/>
        <w:pageBreakBefore w:val="0"/>
        <w:kinsoku/>
        <w:topLinePunct w:val="0"/>
        <w:bidi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10.学习宣传中国共产党人的精神谱系，弘扬伟大建党精神，用好红色资源，发扬红色传统，传承红色基因，赓续共产党人精神血脉。</w:t>
      </w:r>
    </w:p>
    <w:p>
      <w:pPr>
        <w:keepNext w:val="0"/>
        <w:keepLines w:val="0"/>
        <w:pageBreakBefore w:val="0"/>
        <w:kinsoku/>
        <w:overflowPunct w:val="0"/>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11.学习弘扬中华优秀传统文化、革命文化、社会主义先进文化，践行社会主义核心价值观。</w:t>
      </w:r>
      <w:r>
        <w:rPr>
          <w:rFonts w:hint="eastAsia" w:ascii="仿宋" w:hAnsi="仿宋" w:eastAsia="仿宋" w:cs="仿宋"/>
          <w:color w:val="000000"/>
          <w:sz w:val="32"/>
          <w:szCs w:val="32"/>
        </w:rPr>
        <w:t>开展非物质文化遗产、中华“老字号”品牌宣传推广。</w:t>
      </w:r>
    </w:p>
    <w:p>
      <w:pPr>
        <w:keepNext w:val="0"/>
        <w:keepLines w:val="0"/>
        <w:pageBreakBefore w:val="0"/>
        <w:kinsoku/>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w:t>
      </w:r>
      <w:r>
        <w:rPr>
          <w:rFonts w:hint="eastAsia" w:ascii="仿宋" w:hAnsi="仿宋" w:eastAsia="仿宋" w:cs="仿宋"/>
          <w:sz w:val="32"/>
          <w:szCs w:val="32"/>
        </w:rPr>
        <w:t>树牢总体国家安全观，</w:t>
      </w:r>
      <w:r>
        <w:rPr>
          <w:rFonts w:hint="eastAsia" w:ascii="仿宋" w:hAnsi="仿宋" w:eastAsia="仿宋" w:cs="仿宋"/>
          <w:sz w:val="32"/>
          <w:szCs w:val="32"/>
          <w:lang w:eastAsia="zh-Hans"/>
        </w:rPr>
        <w:t>从政治安全、</w:t>
      </w:r>
      <w:r>
        <w:rPr>
          <w:rFonts w:hint="eastAsia" w:ascii="仿宋" w:hAnsi="仿宋" w:eastAsia="仿宋" w:cs="仿宋"/>
          <w:sz w:val="32"/>
          <w:szCs w:val="32"/>
        </w:rPr>
        <w:t>社会安全、</w:t>
      </w:r>
      <w:r>
        <w:rPr>
          <w:rFonts w:hint="eastAsia" w:ascii="仿宋" w:hAnsi="仿宋" w:eastAsia="仿宋" w:cs="仿宋"/>
          <w:sz w:val="32"/>
          <w:szCs w:val="32"/>
          <w:lang w:eastAsia="zh-Hans"/>
        </w:rPr>
        <w:t>网络安全、科技安全、生态安全、生物安全</w:t>
      </w:r>
      <w:r>
        <w:rPr>
          <w:rFonts w:hint="eastAsia" w:ascii="仿宋" w:hAnsi="仿宋" w:eastAsia="仿宋" w:cs="仿宋"/>
          <w:sz w:val="32"/>
          <w:szCs w:val="32"/>
        </w:rPr>
        <w:t>及反间防谍、反恐防恐、反邪教</w:t>
      </w:r>
      <w:r>
        <w:rPr>
          <w:rFonts w:hint="eastAsia" w:ascii="仿宋" w:hAnsi="仿宋" w:eastAsia="仿宋" w:cs="仿宋"/>
          <w:sz w:val="32"/>
          <w:szCs w:val="32"/>
          <w:lang w:eastAsia="zh-Hans"/>
        </w:rPr>
        <w:t>等方面阐释</w:t>
      </w:r>
      <w:r>
        <w:rPr>
          <w:rFonts w:hint="eastAsia" w:ascii="仿宋" w:hAnsi="仿宋" w:eastAsia="仿宋" w:cs="仿宋"/>
          <w:color w:val="000000"/>
          <w:kern w:val="0"/>
          <w:sz w:val="32"/>
          <w:szCs w:val="32"/>
        </w:rPr>
        <w:t>国家安全教育的重要性，自觉维护国家安全。</w:t>
      </w:r>
    </w:p>
    <w:p>
      <w:pPr>
        <w:keepNext w:val="0"/>
        <w:keepLines w:val="0"/>
        <w:pageBreakBefore w:val="0"/>
        <w:kinsoku/>
        <w:overflowPunct w:val="0"/>
        <w:topLinePunct w:val="0"/>
        <w:bidi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13.倡导文明理性健康上网，提升网络素养，</w:t>
      </w:r>
      <w:r>
        <w:rPr>
          <w:rFonts w:hint="eastAsia" w:ascii="仿宋" w:hAnsi="仿宋" w:eastAsia="仿宋" w:cs="仿宋"/>
          <w:kern w:val="0"/>
          <w:sz w:val="32"/>
          <w:szCs w:val="32"/>
        </w:rPr>
        <w:t>积极参与网络文明建设，</w:t>
      </w:r>
      <w:r>
        <w:rPr>
          <w:rFonts w:hint="eastAsia" w:ascii="仿宋" w:hAnsi="仿宋" w:eastAsia="仿宋" w:cs="仿宋"/>
          <w:color w:val="000000"/>
          <w:kern w:val="0"/>
          <w:sz w:val="32"/>
          <w:szCs w:val="32"/>
        </w:rPr>
        <w:t>争做校园好网民，营造清朗网络空间，</w:t>
      </w:r>
      <w:r>
        <w:rPr>
          <w:rFonts w:hint="eastAsia" w:ascii="仿宋" w:hAnsi="仿宋" w:eastAsia="仿宋" w:cs="仿宋"/>
          <w:sz w:val="32"/>
          <w:szCs w:val="32"/>
        </w:rPr>
        <w:t>共建美好网上精神家园。</w:t>
      </w:r>
    </w:p>
    <w:p>
      <w:pPr>
        <w:keepNext w:val="0"/>
        <w:keepLines w:val="0"/>
        <w:pageBreakBefore w:val="0"/>
        <w:kinsoku/>
        <w:overflowPunct w:val="0"/>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keepNext w:val="0"/>
        <w:keepLines w:val="0"/>
        <w:pageBreakBefore w:val="0"/>
        <w:kinsoku/>
        <w:overflowPunct w:val="0"/>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15.讲述青年学生在乡村振兴、科研攻关等重大行动中投身祖国、建功立业的生动事迹，体现青年学生为服务国家富强、民族复兴、人民幸福贡献力量的青春风采。</w:t>
      </w:r>
    </w:p>
    <w:p>
      <w:pPr>
        <w:keepNext w:val="0"/>
        <w:keepLines w:val="0"/>
        <w:pageBreakBefore w:val="0"/>
        <w:kinsoku/>
        <w:overflowPunct w:val="0"/>
        <w:topLinePunct w:val="0"/>
        <w:bidi w:val="0"/>
        <w:adjustRightInd w:val="0"/>
        <w:snapToGrid w:val="0"/>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16.学习弘扬科学家精神，围绕“爱国、创新、求实、奉献、协同、育人”内涵，营造崇尚科学、尊重科学的氛围。</w:t>
      </w:r>
    </w:p>
    <w:p>
      <w:pPr>
        <w:keepNext w:val="0"/>
        <w:keepLines w:val="0"/>
        <w:pageBreakBefore w:val="0"/>
        <w:kinsoku/>
        <w:overflowPunct w:val="0"/>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17.倡导新时代爱国卫生运动，普及心理健康知识，培育理性平和、积极向上的健康心态。</w:t>
      </w:r>
    </w:p>
    <w:p>
      <w:pPr>
        <w:keepNext w:val="0"/>
        <w:keepLines w:val="0"/>
        <w:pageBreakBefore w:val="0"/>
        <w:kinsoku/>
        <w:overflowPunct w:val="0"/>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18.提升新时代大学生</w:t>
      </w:r>
      <w:r>
        <w:rPr>
          <w:rFonts w:hint="eastAsia" w:ascii="仿宋" w:hAnsi="仿宋" w:eastAsia="仿宋" w:cs="仿宋"/>
          <w:color w:val="000000"/>
          <w:sz w:val="32"/>
          <w:szCs w:val="32"/>
        </w:rPr>
        <w:t>诚信意识，围绕学习学术、助学贷款、就业求职等方面的问题开展诚信教育，营造诚实守信良好氛围。</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19.铸牢中华民族共同体意识，增强听党话、感党恩、跟党走的政治自觉、思想自觉和行动自觉，厚植对中华民族的认同感，构建中华民族共有精神家园。</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20.建设和谐、美丽、平安校园，实施“一站式”学生社区综合治理创新，净化校园及周边治安综合治理环境，提升广大师生安全感、获得感、幸福感。</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21.防范电信网络诈骗，提高反诈防骗能力，提升师生自我防护和遵纪守法意识。</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22.积极开展绿色环保、</w:t>
      </w:r>
      <w:r>
        <w:rPr>
          <w:rFonts w:hint="eastAsia" w:ascii="仿宋" w:hAnsi="仿宋" w:eastAsia="仿宋" w:cs="仿宋"/>
          <w:color w:val="000000"/>
          <w:kern w:val="0"/>
          <w:sz w:val="32"/>
          <w:szCs w:val="32"/>
          <w:shd w:val="clear" w:color="auto" w:fill="FFFFFF"/>
        </w:rPr>
        <w:t>书香阅读、</w:t>
      </w:r>
      <w:r>
        <w:rPr>
          <w:rFonts w:hint="eastAsia" w:ascii="仿宋" w:hAnsi="仿宋" w:eastAsia="仿宋" w:cs="仿宋"/>
          <w:color w:val="000000"/>
          <w:kern w:val="0"/>
          <w:sz w:val="32"/>
          <w:szCs w:val="32"/>
        </w:rPr>
        <w:t>厉行</w:t>
      </w:r>
      <w:r>
        <w:rPr>
          <w:rFonts w:hint="eastAsia" w:ascii="仿宋" w:hAnsi="仿宋" w:eastAsia="仿宋" w:cs="仿宋"/>
          <w:color w:val="000000"/>
          <w:kern w:val="0"/>
          <w:sz w:val="32"/>
          <w:szCs w:val="32"/>
          <w:shd w:val="clear" w:color="auto" w:fill="FFFFFF"/>
        </w:rPr>
        <w:t>节约</w:t>
      </w:r>
      <w:r>
        <w:rPr>
          <w:rFonts w:hint="eastAsia" w:ascii="仿宋" w:hAnsi="仿宋" w:eastAsia="仿宋" w:cs="仿宋"/>
          <w:color w:val="000000"/>
          <w:kern w:val="0"/>
          <w:sz w:val="32"/>
          <w:szCs w:val="32"/>
        </w:rPr>
        <w:t>、禁毒防艾、打黄打黑等公益宣传。</w:t>
      </w:r>
    </w:p>
    <w:p>
      <w:pPr>
        <w:pStyle w:val="13"/>
        <w:keepNext w:val="0"/>
        <w:keepLines w:val="0"/>
        <w:pageBreakBefore w:val="0"/>
        <w:kinsoku/>
        <w:wordWrap w:val="0"/>
        <w:topLinePunct w:val="0"/>
        <w:bidi w:val="0"/>
        <w:adjustRightInd w:val="0"/>
        <w:snapToGrid w:val="0"/>
        <w:spacing w:line="520" w:lineRule="exact"/>
        <w:ind w:firstLine="602"/>
        <w:jc w:val="left"/>
        <w:rPr>
          <w:rFonts w:hint="eastAsia" w:ascii="仿宋" w:hAnsi="仿宋" w:eastAsia="仿宋" w:cs="仿宋"/>
          <w:color w:val="000000"/>
          <w:sz w:val="32"/>
          <w:szCs w:val="32"/>
        </w:rPr>
      </w:pPr>
      <w:r>
        <w:rPr>
          <w:rFonts w:hint="eastAsia" w:ascii="仿宋" w:hAnsi="仿宋" w:eastAsia="仿宋" w:cs="仿宋"/>
          <w:b/>
          <w:bCs/>
          <w:color w:val="000000"/>
          <w:sz w:val="32"/>
          <w:szCs w:val="32"/>
        </w:rPr>
        <w:t>（供创作参考，不限于以上主题）</w:t>
      </w:r>
    </w:p>
    <w:p>
      <w:pPr>
        <w:rPr>
          <w:rFonts w:hint="eastAsia" w:ascii="仿宋" w:hAnsi="仿宋" w:eastAsia="仿宋" w:cs="仿宋"/>
          <w:sz w:val="21"/>
          <w:szCs w:val="21"/>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7CEA10A5-F6D2-4CF9-9D72-A809016EEE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0"/>
        <w:tab w:val="left" w:pos="5376"/>
      </w:tabs>
      <w:rPr>
        <w:rFonts w:ascii="Times New Roman" w:hAnsi="Times New Roman" w:cs="Times New Roman"/>
        <w:sz w:val="32"/>
        <w:szCs w:val="32"/>
      </w:rPr>
    </w:pPr>
    <w:r>
      <w:rPr>
        <w:rFonts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v:textbox>
            </v:shape>
          </w:pict>
        </mc:Fallback>
      </mc:AlternateContent>
    </w:r>
    <w:r>
      <w:rPr>
        <w:rFonts w:hint="eastAsia" w:ascii="Times New Roman" w:hAnsi="Times New Roman" w:cs="Times New Roman"/>
        <w:sz w:val="32"/>
        <w:szCs w:val="32"/>
      </w:rPr>
      <w:tab/>
    </w:r>
    <w:r>
      <w:rPr>
        <w:rFonts w:hint="eastAsia" w:ascii="Times New Roman" w:hAnsi="Times New Roman" w:cs="Times New Roman"/>
        <w:sz w:val="32"/>
        <w:szCs w:val="3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zg4ZjY5ZWQwZTNkZDNhNTdiNWNkOTQ5OGI5OTIifQ=="/>
  </w:docVars>
  <w:rsids>
    <w:rsidRoot w:val="00D03FD4"/>
    <w:rsid w:val="00CF70BB"/>
    <w:rsid w:val="00D03FD4"/>
    <w:rsid w:val="00D82B1D"/>
    <w:rsid w:val="02183124"/>
    <w:rsid w:val="066101F9"/>
    <w:rsid w:val="07084DDF"/>
    <w:rsid w:val="084E1932"/>
    <w:rsid w:val="0C6351A8"/>
    <w:rsid w:val="0C7B9975"/>
    <w:rsid w:val="0D696CDD"/>
    <w:rsid w:val="0E6D2F30"/>
    <w:rsid w:val="10162400"/>
    <w:rsid w:val="11BDE206"/>
    <w:rsid w:val="125203F6"/>
    <w:rsid w:val="131E40C5"/>
    <w:rsid w:val="13CA4BB8"/>
    <w:rsid w:val="1424555C"/>
    <w:rsid w:val="14264431"/>
    <w:rsid w:val="16775FC6"/>
    <w:rsid w:val="177B6D86"/>
    <w:rsid w:val="189D187A"/>
    <w:rsid w:val="1A4D3DE4"/>
    <w:rsid w:val="1B840D27"/>
    <w:rsid w:val="1DCA21E4"/>
    <w:rsid w:val="1DD375D6"/>
    <w:rsid w:val="1E7F657A"/>
    <w:rsid w:val="1FA2524C"/>
    <w:rsid w:val="21967BF5"/>
    <w:rsid w:val="22462CF1"/>
    <w:rsid w:val="2270571F"/>
    <w:rsid w:val="23CA2074"/>
    <w:rsid w:val="249C309C"/>
    <w:rsid w:val="268B33C8"/>
    <w:rsid w:val="2B06296A"/>
    <w:rsid w:val="2C3F28F3"/>
    <w:rsid w:val="2CCE4E77"/>
    <w:rsid w:val="2D60110A"/>
    <w:rsid w:val="2D9E1143"/>
    <w:rsid w:val="2DA80290"/>
    <w:rsid w:val="2E3D144C"/>
    <w:rsid w:val="2ED520D9"/>
    <w:rsid w:val="3076FC65"/>
    <w:rsid w:val="31B40F30"/>
    <w:rsid w:val="31B556AE"/>
    <w:rsid w:val="32194E8C"/>
    <w:rsid w:val="34975457"/>
    <w:rsid w:val="34EA7618"/>
    <w:rsid w:val="374101FF"/>
    <w:rsid w:val="37500665"/>
    <w:rsid w:val="37DD4090"/>
    <w:rsid w:val="37DEC752"/>
    <w:rsid w:val="39CD2D16"/>
    <w:rsid w:val="3A1D7585"/>
    <w:rsid w:val="3C98072B"/>
    <w:rsid w:val="3D3F413A"/>
    <w:rsid w:val="3D6D621C"/>
    <w:rsid w:val="3E52090D"/>
    <w:rsid w:val="3F7ADA74"/>
    <w:rsid w:val="3FFF2059"/>
    <w:rsid w:val="3FFF7615"/>
    <w:rsid w:val="416C231C"/>
    <w:rsid w:val="42C17413"/>
    <w:rsid w:val="42D80958"/>
    <w:rsid w:val="435B61A4"/>
    <w:rsid w:val="45C159D6"/>
    <w:rsid w:val="48C1FF18"/>
    <w:rsid w:val="494D1F68"/>
    <w:rsid w:val="4AFD7EAC"/>
    <w:rsid w:val="4B296DA2"/>
    <w:rsid w:val="4DE457F9"/>
    <w:rsid w:val="4E5C54C6"/>
    <w:rsid w:val="4FAD99E9"/>
    <w:rsid w:val="524933B2"/>
    <w:rsid w:val="52BFE895"/>
    <w:rsid w:val="536A41E2"/>
    <w:rsid w:val="53E0500A"/>
    <w:rsid w:val="565C32C3"/>
    <w:rsid w:val="576454F9"/>
    <w:rsid w:val="5C7A5F50"/>
    <w:rsid w:val="5D201BDF"/>
    <w:rsid w:val="5D590119"/>
    <w:rsid w:val="5ED115B9"/>
    <w:rsid w:val="5F715FD7"/>
    <w:rsid w:val="5F7BF72C"/>
    <w:rsid w:val="5FBFA928"/>
    <w:rsid w:val="5FFB5AE0"/>
    <w:rsid w:val="613114D9"/>
    <w:rsid w:val="63ED29F1"/>
    <w:rsid w:val="642E4ED9"/>
    <w:rsid w:val="673F2446"/>
    <w:rsid w:val="679B29E7"/>
    <w:rsid w:val="67FFE796"/>
    <w:rsid w:val="68F93BE6"/>
    <w:rsid w:val="69BB0BE7"/>
    <w:rsid w:val="6ACA7A09"/>
    <w:rsid w:val="6BCC3834"/>
    <w:rsid w:val="6BF77AE2"/>
    <w:rsid w:val="6F6D2392"/>
    <w:rsid w:val="6FFFB2BB"/>
    <w:rsid w:val="70DF41F8"/>
    <w:rsid w:val="721B7107"/>
    <w:rsid w:val="73BD3515"/>
    <w:rsid w:val="745C0496"/>
    <w:rsid w:val="74C13DFD"/>
    <w:rsid w:val="754FBDB4"/>
    <w:rsid w:val="76A359E3"/>
    <w:rsid w:val="76F794FF"/>
    <w:rsid w:val="783D7431"/>
    <w:rsid w:val="7D3C90DB"/>
    <w:rsid w:val="7D586CD5"/>
    <w:rsid w:val="7ECEEBFB"/>
    <w:rsid w:val="7ED21BEA"/>
    <w:rsid w:val="7EEF699D"/>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985</Words>
  <Characters>5615</Characters>
  <Lines>46</Lines>
  <Paragraphs>13</Paragraphs>
  <TotalTime>27</TotalTime>
  <ScaleCrop>false</ScaleCrop>
  <LinksUpToDate>false</LinksUpToDate>
  <CharactersWithSpaces>6587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2023-04-08T16:15:00Z</dcterms:created>
  <dc:creator>JYB</dc:creator>
  <cp:lastModifiedBy>张雪滢</cp:lastModifiedBy>
  <cp:lastPrinted>2023-08-31T19:12:00Z</cp:lastPrinted>
  <dcterms:modified xsi:type="dcterms:W3CDTF">2023-12-11T06:43:03Z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90D1A0C2667D4C7E969314CAE7AFF929_13</vt:lpwstr>
  </property>
</Properties>
</file>